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BF4" w:rsidRDefault="005C2BF4">
      <w:pPr>
        <w:spacing w:line="520" w:lineRule="auto"/>
        <w:jc w:val="center"/>
        <w:rPr>
          <w:rFonts w:ascii="宋体" w:hAnsi="宋体"/>
          <w:b/>
          <w:sz w:val="28"/>
          <w:szCs w:val="28"/>
          <w:shd w:val="clear" w:color="auto" w:fill="FFFFFF"/>
        </w:rPr>
      </w:pPr>
    </w:p>
    <w:p w:rsidR="005C2BF4" w:rsidRDefault="00B36BB1">
      <w:pPr>
        <w:spacing w:line="520" w:lineRule="auto"/>
        <w:jc w:val="center"/>
        <w:rPr>
          <w:rFonts w:ascii="宋体" w:hAnsi="宋体"/>
          <w:b/>
          <w:sz w:val="28"/>
          <w:szCs w:val="28"/>
          <w:shd w:val="clear" w:color="auto" w:fill="FFFFFF"/>
        </w:rPr>
      </w:pPr>
      <w:r>
        <w:rPr>
          <w:rFonts w:ascii="宋体" w:hAnsi="宋体"/>
          <w:b/>
          <w:sz w:val="28"/>
          <w:szCs w:val="28"/>
          <w:shd w:val="clear" w:color="auto" w:fill="FFFFFF"/>
        </w:rPr>
        <w:t>第</w:t>
      </w:r>
      <w:r>
        <w:rPr>
          <w:rFonts w:ascii="宋体" w:hAnsi="宋体" w:hint="eastAsia"/>
          <w:b/>
          <w:sz w:val="28"/>
          <w:szCs w:val="28"/>
          <w:shd w:val="clear" w:color="auto" w:fill="FFFFFF"/>
        </w:rPr>
        <w:t>十九</w:t>
      </w:r>
      <w:r>
        <w:rPr>
          <w:rFonts w:ascii="宋体" w:hAnsi="宋体"/>
          <w:b/>
          <w:sz w:val="28"/>
          <w:szCs w:val="28"/>
          <w:shd w:val="clear" w:color="auto" w:fill="FFFFFF"/>
        </w:rPr>
        <w:t>届脑电数据处理</w:t>
      </w:r>
      <w:r>
        <w:rPr>
          <w:rFonts w:ascii="宋体" w:hAnsi="宋体" w:hint="eastAsia"/>
          <w:b/>
          <w:sz w:val="28"/>
          <w:szCs w:val="28"/>
          <w:shd w:val="clear" w:color="auto" w:fill="FFFFFF"/>
        </w:rPr>
        <w:t>中级</w:t>
      </w:r>
      <w:r>
        <w:rPr>
          <w:rFonts w:ascii="宋体" w:hAnsi="宋体"/>
          <w:b/>
          <w:sz w:val="28"/>
          <w:szCs w:val="28"/>
          <w:shd w:val="clear" w:color="auto" w:fill="FFFFFF"/>
        </w:rPr>
        <w:t>班</w:t>
      </w:r>
    </w:p>
    <w:p w:rsidR="005C2BF4" w:rsidRDefault="005C2BF4">
      <w:pPr>
        <w:spacing w:line="520" w:lineRule="auto"/>
        <w:jc w:val="center"/>
        <w:rPr>
          <w:rFonts w:ascii="宋体" w:hAnsi="宋体"/>
          <w:b/>
          <w:sz w:val="28"/>
          <w:szCs w:val="28"/>
          <w:shd w:val="clear" w:color="auto" w:fill="FFFFFF"/>
        </w:rPr>
      </w:pPr>
    </w:p>
    <w:p w:rsidR="005C2BF4" w:rsidRDefault="00B36BB1">
      <w:pPr>
        <w:spacing w:line="360" w:lineRule="auto"/>
        <w:ind w:firstLine="480"/>
        <w:rPr>
          <w:rFonts w:ascii="宋体" w:hAnsi="宋体"/>
          <w:b/>
          <w:sz w:val="24"/>
          <w:szCs w:val="24"/>
          <w:shd w:val="clear" w:color="auto" w:fill="FFFFFF"/>
        </w:rPr>
      </w:pPr>
      <w:r>
        <w:rPr>
          <w:rFonts w:ascii="宋体" w:hAnsi="宋体"/>
          <w:sz w:val="24"/>
          <w:szCs w:val="24"/>
          <w:shd w:val="clear" w:color="auto" w:fill="FFFFFF"/>
        </w:rPr>
        <w:t>思影科技将于</w:t>
      </w:r>
      <w:r>
        <w:rPr>
          <w:rFonts w:ascii="Times New Roman" w:eastAsia="Times New Roman" w:hAnsi="Times New Roman" w:cs="Times New Roman"/>
          <w:color w:val="FF0000"/>
          <w:sz w:val="24"/>
          <w:szCs w:val="24"/>
          <w:shd w:val="clear" w:color="auto" w:fill="FFFFFF"/>
        </w:rPr>
        <w:t>2020</w:t>
      </w:r>
      <w:r>
        <w:rPr>
          <w:rFonts w:ascii="宋体" w:hAnsi="宋体"/>
          <w:color w:val="FF0000"/>
          <w:sz w:val="24"/>
          <w:szCs w:val="24"/>
          <w:shd w:val="clear" w:color="auto" w:fill="FFFFFF"/>
        </w:rPr>
        <w:t>年</w:t>
      </w:r>
      <w:r>
        <w:rPr>
          <w:rFonts w:ascii="Times New Roman" w:hAnsi="Times New Roman" w:cs="Times New Roman"/>
          <w:color w:val="FF0000"/>
          <w:sz w:val="24"/>
          <w:szCs w:val="24"/>
          <w:shd w:val="clear" w:color="auto" w:fill="FFFFFF"/>
        </w:rPr>
        <w:t>2</w:t>
      </w:r>
      <w:r>
        <w:rPr>
          <w:rFonts w:ascii="宋体" w:hAnsi="宋体"/>
          <w:color w:val="FF0000"/>
          <w:sz w:val="24"/>
          <w:szCs w:val="24"/>
          <w:shd w:val="clear" w:color="auto" w:fill="FFFFFF"/>
        </w:rPr>
        <w:t>月</w:t>
      </w:r>
      <w:r>
        <w:rPr>
          <w:rFonts w:ascii="宋体" w:hAnsi="宋体"/>
          <w:color w:val="FF0000"/>
          <w:sz w:val="24"/>
          <w:szCs w:val="24"/>
          <w:shd w:val="clear" w:color="auto" w:fill="FFFFFF"/>
        </w:rPr>
        <w:t>18</w:t>
      </w:r>
      <w:r>
        <w:rPr>
          <w:rFonts w:ascii="宋体" w:hAnsi="宋体"/>
          <w:color w:val="FF0000"/>
          <w:sz w:val="24"/>
          <w:szCs w:val="24"/>
          <w:shd w:val="clear" w:color="auto" w:fill="FFFFFF"/>
        </w:rPr>
        <w:t>日</w:t>
      </w:r>
      <w:r>
        <w:rPr>
          <w:rFonts w:ascii="Times New Roman" w:eastAsia="Times New Roman" w:hAnsi="Times New Roman" w:cs="Times New Roman"/>
          <w:color w:val="FF0000"/>
          <w:sz w:val="24"/>
          <w:szCs w:val="24"/>
          <w:shd w:val="clear" w:color="auto" w:fill="FFFFFF"/>
        </w:rPr>
        <w:t>--</w:t>
      </w:r>
      <w:r>
        <w:rPr>
          <w:rFonts w:ascii="Times New Roman" w:hAnsi="Times New Roman" w:cs="Times New Roman"/>
          <w:color w:val="FF0000"/>
          <w:sz w:val="24"/>
          <w:szCs w:val="24"/>
          <w:shd w:val="clear" w:color="auto" w:fill="FFFFFF"/>
        </w:rPr>
        <w:t>2</w:t>
      </w:r>
      <w:r>
        <w:rPr>
          <w:rFonts w:ascii="宋体" w:hAnsi="宋体"/>
          <w:color w:val="FF0000"/>
          <w:sz w:val="24"/>
          <w:szCs w:val="24"/>
          <w:shd w:val="clear" w:color="auto" w:fill="FFFFFF"/>
        </w:rPr>
        <w:t>月</w:t>
      </w:r>
      <w:r>
        <w:rPr>
          <w:rFonts w:ascii="Times New Roman" w:hAnsi="Times New Roman" w:cs="Times New Roman"/>
          <w:color w:val="FF0000"/>
          <w:sz w:val="24"/>
          <w:szCs w:val="24"/>
          <w:shd w:val="clear" w:color="auto" w:fill="FFFFFF"/>
        </w:rPr>
        <w:t>23</w:t>
      </w:r>
      <w:r>
        <w:rPr>
          <w:rFonts w:ascii="宋体" w:hAnsi="宋体"/>
          <w:color w:val="FF0000"/>
          <w:sz w:val="24"/>
          <w:szCs w:val="24"/>
          <w:shd w:val="clear" w:color="auto" w:fill="FFFFFF"/>
        </w:rPr>
        <w:t>日</w:t>
      </w:r>
      <w:r>
        <w:rPr>
          <w:rFonts w:ascii="Times New Roman" w:eastAsia="Times New Roman" w:hAnsi="Times New Roman" w:cs="Times New Roman"/>
          <w:sz w:val="24"/>
          <w:szCs w:val="24"/>
          <w:shd w:val="clear" w:color="auto" w:fill="FFFFFF"/>
        </w:rPr>
        <w:t>(</w:t>
      </w:r>
      <w:r>
        <w:rPr>
          <w:rFonts w:ascii="宋体" w:hAnsi="宋体"/>
          <w:sz w:val="24"/>
          <w:szCs w:val="24"/>
          <w:shd w:val="clear" w:color="auto" w:fill="FFFFFF"/>
        </w:rPr>
        <w:t>周</w:t>
      </w:r>
      <w:r>
        <w:rPr>
          <w:rFonts w:ascii="宋体" w:hAnsi="宋体" w:hint="eastAsia"/>
          <w:sz w:val="24"/>
          <w:szCs w:val="24"/>
          <w:shd w:val="clear" w:color="auto" w:fill="FFFFFF"/>
        </w:rPr>
        <w:t>二</w:t>
      </w:r>
      <w:r>
        <w:rPr>
          <w:rFonts w:ascii="Times New Roman" w:eastAsia="Times New Roman" w:hAnsi="Times New Roman" w:cs="Times New Roman"/>
          <w:sz w:val="24"/>
          <w:szCs w:val="24"/>
          <w:shd w:val="clear" w:color="auto" w:fill="FFFFFF"/>
        </w:rPr>
        <w:t>-</w:t>
      </w:r>
      <w:r>
        <w:rPr>
          <w:rFonts w:ascii="宋体" w:hAnsi="宋体"/>
          <w:sz w:val="24"/>
          <w:szCs w:val="24"/>
          <w:shd w:val="clear" w:color="auto" w:fill="FFFFFF"/>
        </w:rPr>
        <w:t>周</w:t>
      </w:r>
      <w:r>
        <w:rPr>
          <w:rFonts w:ascii="宋体" w:hAnsi="宋体" w:hint="eastAsia"/>
          <w:sz w:val="24"/>
          <w:szCs w:val="24"/>
          <w:shd w:val="clear" w:color="auto" w:fill="FFFFFF"/>
        </w:rPr>
        <w:t>日</w:t>
      </w:r>
      <w:r>
        <w:rPr>
          <w:rFonts w:ascii="Times New Roman" w:eastAsia="Times New Roman" w:hAnsi="Times New Roman" w:cs="Times New Roman"/>
          <w:sz w:val="24"/>
          <w:szCs w:val="24"/>
          <w:shd w:val="clear" w:color="auto" w:fill="FFFFFF"/>
        </w:rPr>
        <w:t>)</w:t>
      </w:r>
      <w:r>
        <w:rPr>
          <w:rFonts w:ascii="Times New Roman" w:hAnsi="Times New Roman" w:cs="Times New Roman" w:hint="eastAsia"/>
          <w:sz w:val="24"/>
          <w:szCs w:val="24"/>
          <w:shd w:val="clear" w:color="auto" w:fill="FFFFFF"/>
        </w:rPr>
        <w:t>在南京</w:t>
      </w:r>
      <w:r>
        <w:rPr>
          <w:rFonts w:ascii="宋体" w:hAnsi="宋体"/>
          <w:sz w:val="24"/>
          <w:szCs w:val="24"/>
          <w:shd w:val="clear" w:color="auto" w:fill="FFFFFF"/>
        </w:rPr>
        <w:t>举</w:t>
      </w:r>
      <w:r>
        <w:rPr>
          <w:rFonts w:ascii="Times New Roman" w:hAnsi="Times New Roman" w:cs="Times New Roman"/>
          <w:sz w:val="24"/>
          <w:szCs w:val="24"/>
          <w:shd w:val="clear" w:color="auto" w:fill="FFFFFF"/>
        </w:rPr>
        <w:t>办第</w:t>
      </w:r>
      <w:r>
        <w:rPr>
          <w:rFonts w:ascii="Times New Roman" w:hAnsi="Times New Roman" w:cs="Times New Roman" w:hint="eastAsia"/>
          <w:sz w:val="24"/>
          <w:szCs w:val="24"/>
          <w:shd w:val="clear" w:color="auto" w:fill="FFFFFF"/>
        </w:rPr>
        <w:t>十九</w:t>
      </w:r>
      <w:r>
        <w:rPr>
          <w:rFonts w:ascii="Times New Roman" w:hAnsi="Times New Roman" w:cs="Times New Roman"/>
          <w:sz w:val="24"/>
          <w:szCs w:val="24"/>
          <w:shd w:val="clear" w:color="auto" w:fill="FFFFFF"/>
        </w:rPr>
        <w:t>届脑电数据处理</w:t>
      </w:r>
      <w:r>
        <w:rPr>
          <w:rFonts w:ascii="Times New Roman" w:hAnsi="Times New Roman" w:cs="Times New Roman" w:hint="eastAsia"/>
          <w:sz w:val="24"/>
          <w:szCs w:val="24"/>
          <w:shd w:val="clear" w:color="auto" w:fill="FFFFFF"/>
        </w:rPr>
        <w:t>中级</w:t>
      </w:r>
      <w:r>
        <w:rPr>
          <w:rFonts w:ascii="Times New Roman" w:hAnsi="Times New Roman" w:cs="Times New Roman"/>
          <w:sz w:val="24"/>
          <w:szCs w:val="24"/>
          <w:shd w:val="clear" w:color="auto" w:fill="FFFFFF"/>
        </w:rPr>
        <w:t>班</w:t>
      </w:r>
      <w:r>
        <w:rPr>
          <w:rFonts w:ascii="宋体" w:hAnsi="宋体"/>
          <w:sz w:val="24"/>
          <w:szCs w:val="24"/>
          <w:shd w:val="clear" w:color="auto" w:fill="FFFFFF"/>
        </w:rPr>
        <w:t>（详见课表安排）。</w:t>
      </w:r>
    </w:p>
    <w:p w:rsidR="005C2BF4" w:rsidRDefault="00B36BB1">
      <w:pPr>
        <w:spacing w:before="156" w:after="156"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Pr>
          <w:rFonts w:ascii="宋体" w:hAnsi="宋体"/>
          <w:b/>
          <w:sz w:val="24"/>
          <w:szCs w:val="24"/>
        </w:rPr>
        <w:t>、培训简介</w:t>
      </w:r>
    </w:p>
    <w:p w:rsidR="005C2BF4" w:rsidRDefault="00B36BB1">
      <w:pPr>
        <w:spacing w:line="360" w:lineRule="auto"/>
        <w:ind w:firstLine="480"/>
        <w:jc w:val="left"/>
        <w:rPr>
          <w:rFonts w:ascii="宋体" w:hAnsi="宋体"/>
          <w:sz w:val="24"/>
          <w:szCs w:val="24"/>
          <w:shd w:val="clear" w:color="auto" w:fill="FFFFFF"/>
        </w:rPr>
      </w:pPr>
      <w:r>
        <w:rPr>
          <w:rFonts w:ascii="宋体" w:hAnsi="宋体"/>
          <w:sz w:val="24"/>
          <w:szCs w:val="24"/>
          <w:shd w:val="clear" w:color="auto" w:fill="FFFFFF"/>
        </w:rPr>
        <w:t>脑电相关技术（例如</w:t>
      </w:r>
      <w:r>
        <w:rPr>
          <w:rFonts w:ascii="宋体" w:hAnsi="宋体"/>
          <w:sz w:val="24"/>
          <w:szCs w:val="24"/>
          <w:shd w:val="clear" w:color="auto" w:fill="FFFFFF"/>
        </w:rPr>
        <w:t>EEG/ERP/ERSP</w:t>
      </w:r>
      <w:r>
        <w:rPr>
          <w:rFonts w:ascii="宋体" w:hAnsi="宋体"/>
          <w:sz w:val="24"/>
          <w:szCs w:val="24"/>
          <w:shd w:val="clear" w:color="auto" w:fill="FFFFFF"/>
        </w:rPr>
        <w:t>等）自上世纪末以来在基础研究、工程和临床实践等领域取得广泛应用</w:t>
      </w:r>
      <w:r>
        <w:rPr>
          <w:rFonts w:ascii="宋体" w:hAnsi="宋体" w:hint="eastAsia"/>
          <w:sz w:val="24"/>
          <w:szCs w:val="24"/>
          <w:shd w:val="clear" w:color="auto" w:fill="FFFFFF"/>
        </w:rPr>
        <w:t>。</w:t>
      </w:r>
      <w:r>
        <w:rPr>
          <w:rFonts w:ascii="宋体" w:hAnsi="宋体"/>
          <w:sz w:val="24"/>
          <w:szCs w:val="24"/>
          <w:shd w:val="clear" w:color="auto" w:fill="FFFFFF"/>
        </w:rPr>
        <w:t>至今，在国际上每年皆有大量相关论文发表。国内学界医疗界对该技术的关注热度也逐渐增加，</w:t>
      </w:r>
      <w:r>
        <w:rPr>
          <w:rFonts w:ascii="宋体" w:hAnsi="宋体" w:hint="eastAsia"/>
          <w:sz w:val="24"/>
          <w:szCs w:val="24"/>
          <w:shd w:val="clear" w:color="auto" w:fill="FFFFFF"/>
        </w:rPr>
        <w:t>目前虽然</w:t>
      </w:r>
      <w:r>
        <w:rPr>
          <w:rFonts w:ascii="宋体" w:hAnsi="宋体"/>
          <w:sz w:val="24"/>
          <w:szCs w:val="24"/>
          <w:shd w:val="clear" w:color="auto" w:fill="FFFFFF"/>
        </w:rPr>
        <w:t>相当多的单位购置了脑电设备，但</w:t>
      </w:r>
      <w:r>
        <w:rPr>
          <w:rFonts w:ascii="宋体" w:hAnsi="宋体" w:hint="eastAsia"/>
          <w:sz w:val="24"/>
          <w:szCs w:val="24"/>
          <w:shd w:val="clear" w:color="auto" w:fill="FFFFFF"/>
        </w:rPr>
        <w:t>仍然</w:t>
      </w:r>
      <w:r>
        <w:rPr>
          <w:rFonts w:ascii="宋体" w:hAnsi="宋体"/>
          <w:sz w:val="24"/>
          <w:szCs w:val="24"/>
          <w:shd w:val="clear" w:color="auto" w:fill="FFFFFF"/>
        </w:rPr>
        <w:t>存在相关培训、技术支持资源相对不足的问题。一方面，常规商业脑电处理软件虽</w:t>
      </w:r>
      <w:r>
        <w:rPr>
          <w:rFonts w:ascii="宋体" w:hAnsi="宋体" w:hint="eastAsia"/>
          <w:sz w:val="24"/>
          <w:szCs w:val="24"/>
          <w:shd w:val="clear" w:color="auto" w:fill="FFFFFF"/>
        </w:rPr>
        <w:t>然</w:t>
      </w:r>
      <w:r>
        <w:rPr>
          <w:rFonts w:ascii="宋体" w:hAnsi="宋体"/>
          <w:sz w:val="24"/>
          <w:szCs w:val="24"/>
          <w:shd w:val="clear" w:color="auto" w:fill="FFFFFF"/>
        </w:rPr>
        <w:t>操作简单，但功能简单、数据处理方式死板、可视化功能较弱、不能输出论文要求的数据和图片、</w:t>
      </w:r>
      <w:r>
        <w:rPr>
          <w:rFonts w:ascii="宋体" w:hAnsi="宋体" w:hint="eastAsia"/>
          <w:sz w:val="24"/>
          <w:szCs w:val="24"/>
          <w:shd w:val="clear" w:color="auto" w:fill="FFFFFF"/>
        </w:rPr>
        <w:t>且</w:t>
      </w:r>
      <w:r>
        <w:rPr>
          <w:rFonts w:ascii="宋体" w:hAnsi="宋体"/>
          <w:sz w:val="24"/>
          <w:szCs w:val="24"/>
          <w:shd w:val="clear" w:color="auto" w:fill="FFFFFF"/>
        </w:rPr>
        <w:t>售价昂贵。另一方面，国内往年虽有多次脑电相关的培训、会议，但往往聚焦于</w:t>
      </w:r>
      <w:r>
        <w:rPr>
          <w:rFonts w:ascii="宋体" w:hAnsi="宋体"/>
          <w:sz w:val="24"/>
          <w:szCs w:val="24"/>
          <w:shd w:val="clear" w:color="auto" w:fill="FFFFFF"/>
        </w:rPr>
        <w:t>ERP</w:t>
      </w:r>
      <w:r>
        <w:rPr>
          <w:rFonts w:ascii="宋体" w:hAnsi="宋体"/>
          <w:sz w:val="24"/>
          <w:szCs w:val="24"/>
          <w:shd w:val="clear" w:color="auto" w:fill="FFFFFF"/>
        </w:rPr>
        <w:t>等常规时域分析技术，较少涉及时频域（例如</w:t>
      </w:r>
      <w:r>
        <w:rPr>
          <w:rFonts w:ascii="宋体" w:hAnsi="宋体"/>
          <w:sz w:val="24"/>
          <w:szCs w:val="24"/>
          <w:shd w:val="clear" w:color="auto" w:fill="FFFFFF"/>
        </w:rPr>
        <w:t>ERD/ERS</w:t>
      </w:r>
      <w:r>
        <w:rPr>
          <w:rFonts w:ascii="宋体" w:hAnsi="宋体"/>
          <w:sz w:val="24"/>
          <w:szCs w:val="24"/>
          <w:shd w:val="clear" w:color="auto" w:fill="FFFFFF"/>
        </w:rPr>
        <w:t>、</w:t>
      </w:r>
      <w:r>
        <w:rPr>
          <w:rFonts w:ascii="宋体" w:hAnsi="宋体"/>
          <w:sz w:val="24"/>
          <w:szCs w:val="24"/>
          <w:shd w:val="clear" w:color="auto" w:fill="FFFFFF"/>
        </w:rPr>
        <w:t>ITPC</w:t>
      </w:r>
      <w:r>
        <w:rPr>
          <w:rFonts w:ascii="宋体" w:hAnsi="宋体"/>
          <w:sz w:val="24"/>
          <w:szCs w:val="24"/>
          <w:shd w:val="clear" w:color="auto" w:fill="FFFFFF"/>
        </w:rPr>
        <w:t>）、</w:t>
      </w:r>
      <w:r>
        <w:rPr>
          <w:rFonts w:ascii="宋体" w:hAnsi="宋体" w:hint="eastAsia"/>
          <w:sz w:val="24"/>
          <w:szCs w:val="24"/>
          <w:shd w:val="clear" w:color="auto" w:fill="FFFFFF"/>
        </w:rPr>
        <w:t>空间</w:t>
      </w:r>
      <w:r>
        <w:rPr>
          <w:rFonts w:ascii="宋体" w:hAnsi="宋体"/>
          <w:sz w:val="24"/>
          <w:szCs w:val="24"/>
          <w:shd w:val="clear" w:color="auto" w:fill="FFFFFF"/>
        </w:rPr>
        <w:t>域（例如地形图分析、功能连接分析和源分析）的高级分析。针对于此，我们拟举办脑电信号处理分析培训班，专注于</w:t>
      </w:r>
      <w:r>
        <w:rPr>
          <w:rFonts w:ascii="宋体" w:hAnsi="宋体" w:hint="eastAsia"/>
          <w:sz w:val="24"/>
          <w:szCs w:val="24"/>
          <w:shd w:val="clear" w:color="auto" w:fill="FFFFFF"/>
        </w:rPr>
        <w:t>培训</w:t>
      </w:r>
      <w:r>
        <w:rPr>
          <w:rFonts w:ascii="宋体" w:hAnsi="宋体"/>
          <w:sz w:val="24"/>
          <w:szCs w:val="24"/>
          <w:shd w:val="clear" w:color="auto" w:fill="FFFFFF"/>
        </w:rPr>
        <w:t>强大的开源（或免费）脑电数据处理软件（</w:t>
      </w:r>
      <w:r>
        <w:rPr>
          <w:rFonts w:ascii="宋体" w:hAnsi="宋体"/>
          <w:sz w:val="24"/>
          <w:szCs w:val="24"/>
          <w:shd w:val="clear" w:color="auto" w:fill="FFFFFF"/>
        </w:rPr>
        <w:t>EEGLAB</w:t>
      </w:r>
      <w:r>
        <w:rPr>
          <w:rFonts w:ascii="宋体" w:hAnsi="宋体" w:hint="eastAsia"/>
          <w:sz w:val="24"/>
          <w:szCs w:val="24"/>
          <w:shd w:val="clear" w:color="auto" w:fill="FFFFFF"/>
        </w:rPr>
        <w:t>/fieldtrip</w:t>
      </w:r>
      <w:r>
        <w:rPr>
          <w:rFonts w:ascii="宋体" w:hAnsi="宋体"/>
          <w:sz w:val="24"/>
          <w:szCs w:val="24"/>
          <w:shd w:val="clear" w:color="auto" w:fill="FFFFFF"/>
        </w:rPr>
        <w:t>等）的操作技能以及</w:t>
      </w:r>
      <w:r>
        <w:rPr>
          <w:rFonts w:ascii="宋体" w:hAnsi="宋体"/>
          <w:sz w:val="24"/>
          <w:szCs w:val="24"/>
          <w:shd w:val="clear" w:color="auto" w:fill="FFFFFF"/>
        </w:rPr>
        <w:t>MATLAB</w:t>
      </w:r>
      <w:r>
        <w:rPr>
          <w:rFonts w:ascii="宋体" w:hAnsi="宋体"/>
          <w:sz w:val="24"/>
          <w:szCs w:val="24"/>
          <w:shd w:val="clear" w:color="auto" w:fill="FFFFFF"/>
        </w:rPr>
        <w:t>等软件的编程技能，并开展诸如时域分析、时频分析、功能连通性分析</w:t>
      </w:r>
      <w:r>
        <w:rPr>
          <w:rFonts w:ascii="宋体" w:hAnsi="宋体" w:hint="eastAsia"/>
          <w:sz w:val="24"/>
          <w:szCs w:val="24"/>
          <w:shd w:val="clear" w:color="auto" w:fill="FFFFFF"/>
        </w:rPr>
        <w:t>、微状</w:t>
      </w:r>
      <w:r>
        <w:rPr>
          <w:rFonts w:ascii="宋体" w:hAnsi="宋体" w:hint="eastAsia"/>
          <w:sz w:val="24"/>
          <w:szCs w:val="24"/>
          <w:shd w:val="clear" w:color="auto" w:fill="FFFFFF"/>
        </w:rPr>
        <w:t>态分析和源定位</w:t>
      </w:r>
      <w:r>
        <w:rPr>
          <w:rFonts w:ascii="宋体" w:hAnsi="宋体"/>
          <w:sz w:val="24"/>
          <w:szCs w:val="24"/>
          <w:shd w:val="clear" w:color="auto" w:fill="FFFFFF"/>
        </w:rPr>
        <w:t>等脑电分析课程，旨在帮助刚踏入脑电领域的心理学、生物医学工程</w:t>
      </w:r>
      <w:r>
        <w:rPr>
          <w:rFonts w:ascii="宋体" w:hAnsi="宋体" w:hint="eastAsia"/>
          <w:sz w:val="24"/>
          <w:szCs w:val="24"/>
          <w:shd w:val="clear" w:color="auto" w:fill="FFFFFF"/>
        </w:rPr>
        <w:t>、神经科学</w:t>
      </w:r>
      <w:r>
        <w:rPr>
          <w:rFonts w:ascii="宋体" w:hAnsi="宋体"/>
          <w:sz w:val="24"/>
          <w:szCs w:val="24"/>
          <w:shd w:val="clear" w:color="auto" w:fill="FFFFFF"/>
        </w:rPr>
        <w:t>等学科的研究生与各科医生及临床科研人员快速了解并掌握相关方法，深度挖掘脑电数据中的有</w:t>
      </w:r>
      <w:r>
        <w:rPr>
          <w:rFonts w:ascii="宋体" w:hAnsi="宋体" w:hint="eastAsia"/>
          <w:sz w:val="24"/>
          <w:szCs w:val="24"/>
          <w:shd w:val="clear" w:color="auto" w:fill="FFFFFF"/>
        </w:rPr>
        <w:t>用</w:t>
      </w:r>
      <w:r>
        <w:rPr>
          <w:rFonts w:ascii="宋体" w:hAnsi="宋体"/>
          <w:sz w:val="24"/>
          <w:szCs w:val="24"/>
          <w:shd w:val="clear" w:color="auto" w:fill="FFFFFF"/>
        </w:rPr>
        <w:t>信息，发表更高质量的科研论文和成果。</w:t>
      </w:r>
    </w:p>
    <w:p w:rsidR="005C2BF4" w:rsidRDefault="00B36BB1">
      <w:pPr>
        <w:spacing w:before="156" w:after="156" w:line="360" w:lineRule="auto"/>
        <w:ind w:firstLineChars="200" w:firstLine="480"/>
        <w:rPr>
          <w:rFonts w:ascii="宋体" w:hAnsi="宋体"/>
          <w:sz w:val="24"/>
          <w:szCs w:val="24"/>
          <w:shd w:val="clear" w:color="auto" w:fill="FFFFFF"/>
        </w:rPr>
      </w:pPr>
      <w:r>
        <w:rPr>
          <w:rFonts w:ascii="宋体" w:hAnsi="宋体" w:hint="eastAsia"/>
          <w:sz w:val="24"/>
          <w:szCs w:val="24"/>
          <w:shd w:val="clear" w:color="auto" w:fill="FFFFFF"/>
        </w:rPr>
        <w:t>此次课程需一定的基础，有条件的学员可先参加思影的脑电入门班，详情请见思影科技官方网站或微信公众号。</w:t>
      </w:r>
    </w:p>
    <w:p w:rsidR="005C2BF4" w:rsidRDefault="00B36BB1">
      <w:pPr>
        <w:spacing w:before="156" w:after="156"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r>
        <w:rPr>
          <w:rFonts w:ascii="宋体" w:hAnsi="宋体"/>
          <w:b/>
          <w:sz w:val="24"/>
          <w:szCs w:val="24"/>
        </w:rPr>
        <w:t>、培训对象</w:t>
      </w:r>
    </w:p>
    <w:p w:rsidR="005C2BF4" w:rsidRDefault="00B36BB1">
      <w:pPr>
        <w:spacing w:line="360" w:lineRule="auto"/>
        <w:ind w:firstLine="480"/>
        <w:rPr>
          <w:rFonts w:ascii="Times New Roman" w:eastAsia="Times New Roman" w:hAnsi="Times New Roman" w:cs="Times New Roman"/>
          <w:sz w:val="24"/>
          <w:szCs w:val="24"/>
        </w:rPr>
      </w:pPr>
      <w:r>
        <w:rPr>
          <w:rFonts w:ascii="宋体" w:hAnsi="宋体"/>
          <w:sz w:val="24"/>
          <w:szCs w:val="24"/>
        </w:rPr>
        <w:t>本次培训班面向的对象是希望利用脑电技术进行科研和临床研究的医生、研究人员等，</w:t>
      </w:r>
      <w:r>
        <w:rPr>
          <w:rFonts w:ascii="宋体" w:hAnsi="宋体" w:hint="eastAsia"/>
          <w:sz w:val="24"/>
          <w:szCs w:val="24"/>
        </w:rPr>
        <w:t>学员需具备一定的基础，</w:t>
      </w:r>
      <w:r>
        <w:rPr>
          <w:rFonts w:ascii="宋体" w:hAnsi="宋体"/>
          <w:sz w:val="24"/>
          <w:szCs w:val="24"/>
        </w:rPr>
        <w:t>培训班</w:t>
      </w:r>
      <w:r>
        <w:rPr>
          <w:rFonts w:ascii="宋体" w:hAnsi="宋体" w:hint="eastAsia"/>
          <w:sz w:val="24"/>
          <w:szCs w:val="24"/>
        </w:rPr>
        <w:t>进行小班授课，重点培训学员操作</w:t>
      </w:r>
      <w:r>
        <w:rPr>
          <w:rFonts w:ascii="宋体" w:hAnsi="宋体"/>
          <w:sz w:val="24"/>
          <w:szCs w:val="24"/>
        </w:rPr>
        <w:t>，</w:t>
      </w:r>
      <w:r>
        <w:rPr>
          <w:rFonts w:ascii="宋体" w:hAnsi="宋体" w:hint="eastAsia"/>
          <w:sz w:val="24"/>
          <w:szCs w:val="24"/>
        </w:rPr>
        <w:t>并且</w:t>
      </w:r>
      <w:r>
        <w:rPr>
          <w:rFonts w:ascii="宋体" w:hAnsi="宋体"/>
          <w:sz w:val="24"/>
          <w:szCs w:val="24"/>
        </w:rPr>
        <w:t>后续提供在线</w:t>
      </w:r>
      <w:r>
        <w:rPr>
          <w:rFonts w:ascii="宋体" w:hAnsi="宋体" w:hint="eastAsia"/>
          <w:sz w:val="24"/>
          <w:szCs w:val="24"/>
        </w:rPr>
        <w:t>解答、</w:t>
      </w:r>
      <w:r>
        <w:rPr>
          <w:rFonts w:ascii="宋体" w:hAnsi="宋体"/>
          <w:sz w:val="24"/>
          <w:szCs w:val="24"/>
        </w:rPr>
        <w:t>支持，及时解决学员问题。</w:t>
      </w:r>
    </w:p>
    <w:p w:rsidR="005C2BF4" w:rsidRDefault="00B36BB1">
      <w:pPr>
        <w:spacing w:line="360" w:lineRule="auto"/>
        <w:ind w:firstLineChars="200" w:firstLine="480"/>
        <w:jc w:val="left"/>
        <w:rPr>
          <w:rFonts w:ascii="宋体" w:hAnsi="宋体"/>
          <w:sz w:val="24"/>
          <w:szCs w:val="24"/>
        </w:rPr>
      </w:pPr>
      <w:r>
        <w:rPr>
          <w:rFonts w:ascii="宋体" w:hAnsi="宋体"/>
          <w:sz w:val="24"/>
          <w:szCs w:val="24"/>
        </w:rPr>
        <w:t>内容主要包括</w:t>
      </w:r>
      <w:r>
        <w:rPr>
          <w:rFonts w:ascii="宋体" w:hAnsi="宋体" w:hint="eastAsia"/>
          <w:sz w:val="24"/>
          <w:szCs w:val="24"/>
        </w:rPr>
        <w:t>：</w:t>
      </w:r>
      <w:r>
        <w:rPr>
          <w:rFonts w:cs="Calibri" w:hint="eastAsia"/>
          <w:sz w:val="24"/>
          <w:szCs w:val="24"/>
        </w:rPr>
        <w:t>脑电基本概念和原理，</w:t>
      </w:r>
      <w:r>
        <w:rPr>
          <w:rFonts w:ascii="宋体" w:hAnsi="宋体"/>
          <w:sz w:val="24"/>
          <w:szCs w:val="24"/>
        </w:rPr>
        <w:t>脑电信号预处理（</w:t>
      </w:r>
      <w:r>
        <w:rPr>
          <w:rFonts w:ascii="宋体" w:hAnsi="宋体"/>
          <w:sz w:val="24"/>
          <w:szCs w:val="24"/>
        </w:rPr>
        <w:t>EEGLAB</w:t>
      </w:r>
      <w:r>
        <w:rPr>
          <w:rFonts w:ascii="宋体" w:hAnsi="宋体"/>
          <w:sz w:val="24"/>
          <w:szCs w:val="24"/>
        </w:rPr>
        <w:t>）；脑电信号的</w:t>
      </w:r>
      <w:r>
        <w:rPr>
          <w:rFonts w:ascii="宋体" w:hAnsi="宋体"/>
          <w:sz w:val="24"/>
          <w:szCs w:val="24"/>
        </w:rPr>
        <w:lastRenderedPageBreak/>
        <w:t>批处理；</w:t>
      </w:r>
      <w:r>
        <w:rPr>
          <w:rFonts w:ascii="宋体" w:hAnsi="宋体"/>
          <w:sz w:val="24"/>
          <w:szCs w:val="24"/>
        </w:rPr>
        <w:t>MATLAB</w:t>
      </w:r>
      <w:r>
        <w:rPr>
          <w:rFonts w:eastAsia="Calibri" w:cs="Calibri" w:hint="eastAsia"/>
          <w:sz w:val="24"/>
          <w:szCs w:val="24"/>
        </w:rPr>
        <w:t>编程基础</w:t>
      </w:r>
      <w:r>
        <w:rPr>
          <w:rFonts w:cs="Calibri" w:hint="eastAsia"/>
          <w:sz w:val="24"/>
          <w:szCs w:val="24"/>
        </w:rPr>
        <w:t>；</w:t>
      </w:r>
      <w:r>
        <w:rPr>
          <w:rFonts w:ascii="宋体" w:hAnsi="宋体"/>
          <w:sz w:val="24"/>
          <w:szCs w:val="24"/>
        </w:rPr>
        <w:t>脑电信号的时域分析：锁时锁相特征的提取；时域结果的统计与报告</w:t>
      </w:r>
      <w:r>
        <w:rPr>
          <w:rFonts w:ascii="宋体" w:hAnsi="宋体" w:hint="eastAsia"/>
          <w:sz w:val="24"/>
          <w:szCs w:val="24"/>
        </w:rPr>
        <w:t>；</w:t>
      </w:r>
      <w:r>
        <w:rPr>
          <w:rFonts w:ascii="宋体" w:hAnsi="宋体"/>
          <w:sz w:val="24"/>
          <w:szCs w:val="24"/>
        </w:rPr>
        <w:t>脑电信号的时频域分析：锁时非锁相特征的提取</w:t>
      </w:r>
      <w:r>
        <w:rPr>
          <w:rFonts w:ascii="宋体" w:hAnsi="宋体" w:hint="eastAsia"/>
          <w:sz w:val="24"/>
          <w:szCs w:val="24"/>
        </w:rPr>
        <w:t>；</w:t>
      </w:r>
      <w:r>
        <w:rPr>
          <w:rFonts w:ascii="宋体" w:hAnsi="宋体"/>
          <w:sz w:val="24"/>
          <w:szCs w:val="24"/>
        </w:rPr>
        <w:t>时频域结果的统计与报告</w:t>
      </w:r>
      <w:r>
        <w:rPr>
          <w:rFonts w:ascii="宋体" w:hAnsi="宋体" w:hint="eastAsia"/>
          <w:sz w:val="24"/>
          <w:szCs w:val="24"/>
        </w:rPr>
        <w:t>；</w:t>
      </w:r>
      <w:r>
        <w:rPr>
          <w:rFonts w:ascii="宋体" w:hAnsi="宋体"/>
          <w:sz w:val="24"/>
          <w:szCs w:val="24"/>
        </w:rPr>
        <w:t>脑电信号统计分析</w:t>
      </w:r>
      <w:r>
        <w:rPr>
          <w:rFonts w:cs="Calibri" w:hint="eastAsia"/>
          <w:sz w:val="24"/>
          <w:szCs w:val="24"/>
        </w:rPr>
        <w:t>；静息态</w:t>
      </w:r>
      <w:r>
        <w:rPr>
          <w:rFonts w:ascii="宋体" w:hAnsi="宋体"/>
          <w:sz w:val="24"/>
          <w:szCs w:val="24"/>
        </w:rPr>
        <w:t>EEG</w:t>
      </w:r>
      <w:r>
        <w:rPr>
          <w:rFonts w:ascii="宋体" w:hAnsi="宋体"/>
          <w:sz w:val="24"/>
          <w:szCs w:val="24"/>
        </w:rPr>
        <w:t>功能连通性分析</w:t>
      </w:r>
      <w:r>
        <w:rPr>
          <w:rFonts w:ascii="宋体" w:hAnsi="宋体" w:hint="eastAsia"/>
          <w:sz w:val="24"/>
          <w:szCs w:val="24"/>
        </w:rPr>
        <w:t>；任务态</w:t>
      </w:r>
      <w:r>
        <w:rPr>
          <w:rFonts w:ascii="宋体" w:hAnsi="宋体" w:hint="eastAsia"/>
          <w:sz w:val="24"/>
          <w:szCs w:val="24"/>
        </w:rPr>
        <w:t>EEG</w:t>
      </w:r>
      <w:r>
        <w:rPr>
          <w:rFonts w:ascii="宋体" w:hAnsi="宋体" w:hint="eastAsia"/>
          <w:sz w:val="24"/>
          <w:szCs w:val="24"/>
        </w:rPr>
        <w:t>功能连通性分析；微状态分析；跨频率耦合分析；基于</w:t>
      </w:r>
      <w:r>
        <w:rPr>
          <w:rFonts w:ascii="宋体" w:hAnsi="宋体"/>
          <w:sz w:val="24"/>
          <w:szCs w:val="24"/>
        </w:rPr>
        <w:t xml:space="preserve">fieldtrip </w:t>
      </w:r>
      <w:r>
        <w:rPr>
          <w:rFonts w:ascii="宋体" w:hAnsi="宋体" w:hint="eastAsia"/>
          <w:sz w:val="24"/>
          <w:szCs w:val="24"/>
        </w:rPr>
        <w:t>ERP</w:t>
      </w:r>
      <w:r>
        <w:rPr>
          <w:rFonts w:ascii="宋体" w:hAnsi="宋体" w:hint="eastAsia"/>
          <w:sz w:val="24"/>
          <w:szCs w:val="24"/>
        </w:rPr>
        <w:t>的源定位</w:t>
      </w:r>
    </w:p>
    <w:p w:rsidR="005C2BF4" w:rsidRDefault="00B36BB1">
      <w:pPr>
        <w:spacing w:line="360" w:lineRule="auto"/>
        <w:ind w:firstLine="360"/>
        <w:rPr>
          <w:rFonts w:ascii="Times New Roman" w:hAnsi="Times New Roman" w:cs="Times New Roman"/>
          <w:color w:val="FF0000"/>
          <w:sz w:val="24"/>
          <w:szCs w:val="24"/>
        </w:rPr>
      </w:pPr>
      <w:r>
        <w:rPr>
          <w:rFonts w:ascii="宋体" w:hAnsi="宋体"/>
          <w:color w:val="FF0000"/>
          <w:sz w:val="24"/>
          <w:szCs w:val="24"/>
        </w:rPr>
        <w:t>注：如方便，请于会议开始前一天到达会场（</w:t>
      </w:r>
      <w:r>
        <w:rPr>
          <w:rFonts w:ascii="Times New Roman" w:eastAsia="Times New Roman" w:hAnsi="Times New Roman" w:cs="Times New Roman"/>
          <w:color w:val="FF0000"/>
          <w:sz w:val="24"/>
          <w:szCs w:val="24"/>
        </w:rPr>
        <w:t>10:00-20:00</w:t>
      </w:r>
      <w:r>
        <w:rPr>
          <w:rFonts w:ascii="宋体" w:hAnsi="宋体"/>
          <w:color w:val="FF0000"/>
          <w:sz w:val="24"/>
          <w:szCs w:val="24"/>
        </w:rPr>
        <w:t>）熟悉场地及安装软件、拷贝资料等事宜</w:t>
      </w:r>
      <w:r>
        <w:rPr>
          <w:rFonts w:ascii="宋体" w:hAnsi="宋体" w:hint="eastAsia"/>
          <w:color w:val="FF0000"/>
          <w:sz w:val="24"/>
          <w:szCs w:val="24"/>
        </w:rPr>
        <w:t>，上课时</w:t>
      </w:r>
      <w:r>
        <w:rPr>
          <w:rFonts w:ascii="Times New Roman" w:hAnsi="Times New Roman" w:cs="Times New Roman"/>
          <w:color w:val="FF0000"/>
          <w:sz w:val="24"/>
          <w:szCs w:val="24"/>
        </w:rPr>
        <w:t>间（</w:t>
      </w:r>
      <w:r>
        <w:rPr>
          <w:rFonts w:ascii="Times New Roman" w:hAnsi="Times New Roman" w:cs="Times New Roman"/>
          <w:color w:val="FF0000"/>
          <w:sz w:val="24"/>
          <w:szCs w:val="24"/>
        </w:rPr>
        <w:t>9:00-12:00,</w:t>
      </w:r>
      <w:r>
        <w:rPr>
          <w:rFonts w:ascii="Times New Roman" w:hAnsi="Times New Roman" w:cs="Times New Roman"/>
          <w:color w:val="FF0000"/>
          <w:sz w:val="24"/>
          <w:szCs w:val="24"/>
        </w:rPr>
        <w:t>下</w:t>
      </w:r>
      <w:r>
        <w:rPr>
          <w:rFonts w:ascii="Times New Roman" w:hAnsi="Times New Roman" w:cs="Times New Roman"/>
          <w:color w:val="FF0000"/>
          <w:sz w:val="24"/>
          <w:szCs w:val="24"/>
        </w:rPr>
        <w:t>午</w:t>
      </w:r>
      <w:r>
        <w:rPr>
          <w:rFonts w:ascii="Times New Roman" w:hAnsi="Times New Roman" w:cs="Times New Roman"/>
          <w:color w:val="FF0000"/>
          <w:sz w:val="24"/>
          <w:szCs w:val="24"/>
        </w:rPr>
        <w:t>14:00-17:00</w:t>
      </w:r>
      <w:r>
        <w:rPr>
          <w:rFonts w:ascii="Times New Roman" w:hAnsi="Times New Roman" w:cs="Times New Roman"/>
          <w:color w:val="FF0000"/>
          <w:sz w:val="24"/>
          <w:szCs w:val="24"/>
        </w:rPr>
        <w:t>）。</w:t>
      </w:r>
    </w:p>
    <w:p w:rsidR="005C2BF4" w:rsidRDefault="00B36BB1">
      <w:pPr>
        <w:spacing w:line="360" w:lineRule="auto"/>
        <w:jc w:val="left"/>
        <w:rPr>
          <w:rFonts w:eastAsia="Calibri" w:cs="Calibri"/>
          <w:b/>
          <w:sz w:val="24"/>
          <w:szCs w:val="24"/>
        </w:rPr>
      </w:pPr>
      <w:r>
        <w:rPr>
          <w:rFonts w:ascii="宋体" w:hAnsi="宋体"/>
          <w:b/>
          <w:sz w:val="24"/>
          <w:szCs w:val="24"/>
        </w:rPr>
        <w:t>3</w:t>
      </w:r>
      <w:r>
        <w:rPr>
          <w:rFonts w:ascii="宋体" w:hAnsi="宋体"/>
          <w:b/>
          <w:sz w:val="24"/>
          <w:szCs w:val="24"/>
        </w:rPr>
        <w:t>、课程安排</w:t>
      </w:r>
    </w:p>
    <w:tbl>
      <w:tblPr>
        <w:tblW w:w="8251" w:type="dxa"/>
        <w:jc w:val="center"/>
        <w:tblLayout w:type="fixed"/>
        <w:tblCellMar>
          <w:left w:w="10" w:type="dxa"/>
          <w:right w:w="10" w:type="dxa"/>
        </w:tblCellMar>
        <w:tblLook w:val="04A0" w:firstRow="1" w:lastRow="0" w:firstColumn="1" w:lastColumn="0" w:noHBand="0" w:noVBand="1"/>
      </w:tblPr>
      <w:tblGrid>
        <w:gridCol w:w="1718"/>
        <w:gridCol w:w="2379"/>
        <w:gridCol w:w="4154"/>
      </w:tblGrid>
      <w:tr w:rsidR="005C2BF4">
        <w:trPr>
          <w:trHeight w:val="1"/>
          <w:jc w:val="center"/>
        </w:trPr>
        <w:tc>
          <w:tcPr>
            <w:tcW w:w="171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C2BF4" w:rsidRDefault="00B36BB1">
            <w:pPr>
              <w:spacing w:line="360" w:lineRule="auto"/>
              <w:jc w:val="center"/>
              <w:rPr>
                <w:rFonts w:ascii="宋体" w:hAnsi="宋体"/>
                <w:sz w:val="24"/>
                <w:szCs w:val="24"/>
              </w:rPr>
            </w:pPr>
            <w:r>
              <w:rPr>
                <w:rFonts w:ascii="宋体" w:hAnsi="宋体" w:hint="eastAsia"/>
                <w:sz w:val="24"/>
                <w:szCs w:val="24"/>
              </w:rPr>
              <w:t>时间</w:t>
            </w: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C2BF4" w:rsidRDefault="00B36BB1">
            <w:pPr>
              <w:spacing w:line="360" w:lineRule="auto"/>
              <w:jc w:val="center"/>
              <w:rPr>
                <w:rFonts w:ascii="宋体" w:hAnsi="宋体"/>
                <w:sz w:val="24"/>
                <w:szCs w:val="24"/>
              </w:rPr>
            </w:pPr>
            <w:r>
              <w:rPr>
                <w:rFonts w:ascii="宋体" w:hAnsi="宋体"/>
                <w:sz w:val="24"/>
                <w:szCs w:val="24"/>
              </w:rPr>
              <w:t>课程名</w:t>
            </w:r>
          </w:p>
        </w:tc>
        <w:tc>
          <w:tcPr>
            <w:tcW w:w="415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C2BF4" w:rsidRDefault="00B36BB1">
            <w:pPr>
              <w:spacing w:line="360" w:lineRule="auto"/>
              <w:jc w:val="center"/>
              <w:rPr>
                <w:rFonts w:ascii="宋体" w:hAnsi="宋体"/>
                <w:sz w:val="24"/>
                <w:szCs w:val="24"/>
              </w:rPr>
            </w:pPr>
            <w:r>
              <w:rPr>
                <w:rFonts w:ascii="宋体" w:hAnsi="宋体"/>
                <w:sz w:val="24"/>
                <w:szCs w:val="24"/>
              </w:rPr>
              <w:t>主要内容</w:t>
            </w:r>
          </w:p>
        </w:tc>
      </w:tr>
      <w:tr w:rsidR="005C2BF4">
        <w:trPr>
          <w:trHeight w:val="3476"/>
          <w:jc w:val="center"/>
        </w:trPr>
        <w:tc>
          <w:tcPr>
            <w:tcW w:w="171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C2BF4" w:rsidRDefault="00B36BB1">
            <w:pPr>
              <w:spacing w:line="360" w:lineRule="auto"/>
              <w:jc w:val="center"/>
              <w:rPr>
                <w:rFonts w:ascii="宋体" w:hAnsi="宋体"/>
                <w:sz w:val="24"/>
                <w:szCs w:val="24"/>
              </w:rPr>
            </w:pPr>
            <w:r>
              <w:rPr>
                <w:rFonts w:ascii="宋体" w:hAnsi="宋体"/>
                <w:sz w:val="24"/>
                <w:szCs w:val="24"/>
              </w:rPr>
              <w:t>第一天</w:t>
            </w:r>
          </w:p>
          <w:p w:rsidR="005C2BF4" w:rsidRDefault="00B36BB1">
            <w:pPr>
              <w:spacing w:line="360" w:lineRule="auto"/>
              <w:jc w:val="center"/>
              <w:rPr>
                <w:rFonts w:ascii="宋体" w:hAnsi="宋体"/>
                <w:color w:val="000000" w:themeColor="text1"/>
                <w:sz w:val="24"/>
                <w:szCs w:val="24"/>
              </w:rPr>
            </w:pPr>
            <w:r>
              <w:rPr>
                <w:rFonts w:ascii="宋体" w:hAnsi="宋体" w:hint="eastAsia"/>
                <w:color w:val="000000" w:themeColor="text1"/>
                <w:sz w:val="24"/>
                <w:szCs w:val="24"/>
              </w:rPr>
              <w:t>贾会宾</w:t>
            </w:r>
          </w:p>
          <w:p w:rsidR="005C2BF4" w:rsidRDefault="00B36BB1">
            <w:pPr>
              <w:spacing w:line="360" w:lineRule="auto"/>
              <w:jc w:val="center"/>
              <w:rPr>
                <w:rFonts w:ascii="宋体" w:hAnsi="宋体"/>
                <w:sz w:val="24"/>
                <w:szCs w:val="24"/>
              </w:rPr>
            </w:pPr>
            <w:r>
              <w:rPr>
                <w:rFonts w:ascii="宋体" w:hAnsi="宋体" w:hint="eastAsia"/>
                <w:sz w:val="24"/>
                <w:szCs w:val="24"/>
              </w:rPr>
              <w:t>吴国伟</w:t>
            </w:r>
          </w:p>
          <w:p w:rsidR="005C2BF4" w:rsidRDefault="00B36BB1">
            <w:pPr>
              <w:spacing w:line="360" w:lineRule="auto"/>
              <w:jc w:val="center"/>
              <w:rPr>
                <w:rFonts w:ascii="宋体" w:hAnsi="宋体"/>
                <w:sz w:val="24"/>
                <w:szCs w:val="24"/>
              </w:rPr>
            </w:pPr>
            <w:r>
              <w:rPr>
                <w:rFonts w:ascii="宋体" w:hAnsi="宋体"/>
                <w:sz w:val="24"/>
                <w:szCs w:val="24"/>
              </w:rPr>
              <w:t>2.18</w:t>
            </w:r>
          </w:p>
          <w:p w:rsidR="005C2BF4" w:rsidRDefault="005C2BF4">
            <w:pPr>
              <w:spacing w:line="360" w:lineRule="auto"/>
              <w:jc w:val="center"/>
              <w:rPr>
                <w:sz w:val="24"/>
                <w:szCs w:val="24"/>
              </w:rPr>
            </w:pPr>
          </w:p>
        </w:tc>
        <w:tc>
          <w:tcPr>
            <w:tcW w:w="2379"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vAlign w:val="center"/>
          </w:tcPr>
          <w:p w:rsidR="005C2BF4" w:rsidRDefault="005C2BF4">
            <w:pPr>
              <w:spacing w:line="360" w:lineRule="auto"/>
              <w:jc w:val="center"/>
              <w:rPr>
                <w:rFonts w:cs="Calibri"/>
                <w:sz w:val="24"/>
                <w:szCs w:val="24"/>
              </w:rPr>
            </w:pPr>
          </w:p>
          <w:p w:rsidR="005C2BF4" w:rsidRDefault="00B36BB1">
            <w:pPr>
              <w:spacing w:line="360" w:lineRule="auto"/>
              <w:jc w:val="center"/>
              <w:rPr>
                <w:rFonts w:cs="Calibri"/>
                <w:sz w:val="24"/>
                <w:szCs w:val="24"/>
              </w:rPr>
            </w:pPr>
            <w:r>
              <w:rPr>
                <w:rFonts w:cs="Calibri" w:hint="eastAsia"/>
                <w:sz w:val="24"/>
                <w:szCs w:val="24"/>
              </w:rPr>
              <w:t>脑电基本概念和原理</w:t>
            </w:r>
          </w:p>
          <w:p w:rsidR="005C2BF4" w:rsidRDefault="005C2BF4">
            <w:pPr>
              <w:spacing w:line="360" w:lineRule="auto"/>
              <w:jc w:val="center"/>
              <w:rPr>
                <w:rFonts w:cs="Calibri"/>
                <w:sz w:val="24"/>
                <w:szCs w:val="24"/>
              </w:rPr>
            </w:pPr>
          </w:p>
        </w:tc>
        <w:tc>
          <w:tcPr>
            <w:tcW w:w="4154"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vAlign w:val="center"/>
          </w:tcPr>
          <w:p w:rsidR="005C2BF4" w:rsidRDefault="00B36BB1">
            <w:pPr>
              <w:numPr>
                <w:ilvl w:val="0"/>
                <w:numId w:val="1"/>
              </w:numPr>
              <w:spacing w:line="360" w:lineRule="auto"/>
              <w:ind w:left="420" w:hanging="420"/>
              <w:jc w:val="left"/>
              <w:rPr>
                <w:rFonts w:cs="Calibri"/>
                <w:bCs/>
                <w:sz w:val="24"/>
                <w:szCs w:val="24"/>
              </w:rPr>
            </w:pPr>
            <w:r>
              <w:rPr>
                <w:rFonts w:ascii="宋体" w:hAnsi="宋体" w:hint="eastAsia"/>
                <w:sz w:val="24"/>
                <w:szCs w:val="24"/>
              </w:rPr>
              <w:t>脑电基本概念和原理：</w:t>
            </w:r>
            <w:r>
              <w:rPr>
                <w:rFonts w:ascii="宋体" w:hAnsi="宋体" w:hint="eastAsia"/>
                <w:sz w:val="24"/>
                <w:szCs w:val="24"/>
              </w:rPr>
              <w:t>生理</w:t>
            </w:r>
            <w:r>
              <w:rPr>
                <w:rFonts w:ascii="宋体" w:hAnsi="宋体" w:hint="eastAsia"/>
                <w:sz w:val="24"/>
                <w:szCs w:val="24"/>
              </w:rPr>
              <w:t>机制、脑电节律、伪迹和干扰、</w:t>
            </w:r>
            <w:r>
              <w:rPr>
                <w:rFonts w:ascii="宋体" w:hAnsi="宋体" w:hint="eastAsia"/>
                <w:sz w:val="24"/>
                <w:szCs w:val="24"/>
              </w:rPr>
              <w:t>ERP</w:t>
            </w:r>
            <w:r>
              <w:rPr>
                <w:rFonts w:ascii="宋体" w:hAnsi="宋体" w:hint="eastAsia"/>
                <w:sz w:val="24"/>
                <w:szCs w:val="24"/>
              </w:rPr>
              <w:t>等</w:t>
            </w:r>
          </w:p>
          <w:p w:rsidR="005C2BF4" w:rsidRDefault="00B36BB1">
            <w:pPr>
              <w:numPr>
                <w:ilvl w:val="0"/>
                <w:numId w:val="1"/>
              </w:numPr>
              <w:spacing w:line="360" w:lineRule="auto"/>
              <w:ind w:left="420" w:hanging="420"/>
              <w:jc w:val="left"/>
              <w:rPr>
                <w:sz w:val="24"/>
                <w:szCs w:val="24"/>
              </w:rPr>
            </w:pPr>
            <w:r>
              <w:rPr>
                <w:rFonts w:hint="eastAsia"/>
                <w:sz w:val="24"/>
                <w:szCs w:val="24"/>
              </w:rPr>
              <w:t>脑电实验设计：任务态与静息态</w:t>
            </w:r>
          </w:p>
        </w:tc>
      </w:tr>
      <w:tr w:rsidR="005C2BF4">
        <w:trPr>
          <w:trHeight w:val="403"/>
          <w:jc w:val="center"/>
        </w:trPr>
        <w:tc>
          <w:tcPr>
            <w:tcW w:w="1718" w:type="dxa"/>
            <w:vMerge/>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C2BF4" w:rsidRDefault="005C2BF4">
            <w:pPr>
              <w:spacing w:line="360" w:lineRule="auto"/>
              <w:jc w:val="center"/>
              <w:rPr>
                <w:rFonts w:ascii="宋体" w:hAnsi="宋体"/>
                <w:sz w:val="24"/>
                <w:szCs w:val="24"/>
              </w:rPr>
            </w:pPr>
          </w:p>
        </w:tc>
        <w:tc>
          <w:tcPr>
            <w:tcW w:w="2379" w:type="dxa"/>
            <w:tcBorders>
              <w:top w:val="single" w:sz="4" w:space="0" w:color="auto"/>
              <w:left w:val="single" w:sz="4" w:space="0" w:color="000000"/>
              <w:bottom w:val="single" w:sz="4" w:space="0" w:color="000000"/>
              <w:right w:val="single" w:sz="4" w:space="0" w:color="000000"/>
            </w:tcBorders>
            <w:shd w:val="clear" w:color="auto" w:fill="FFFFFF"/>
            <w:tcMar>
              <w:left w:w="108" w:type="dxa"/>
              <w:right w:w="108" w:type="dxa"/>
            </w:tcMar>
            <w:vAlign w:val="center"/>
          </w:tcPr>
          <w:p w:rsidR="005C2BF4" w:rsidRDefault="00B36BB1">
            <w:pPr>
              <w:spacing w:line="360" w:lineRule="auto"/>
              <w:jc w:val="center"/>
              <w:rPr>
                <w:rFonts w:cs="Calibri"/>
                <w:sz w:val="24"/>
                <w:szCs w:val="24"/>
              </w:rPr>
            </w:pPr>
            <w:r>
              <w:rPr>
                <w:rFonts w:eastAsia="Calibri" w:cs="Calibri"/>
                <w:sz w:val="24"/>
                <w:szCs w:val="24"/>
              </w:rPr>
              <w:t xml:space="preserve">EEGLAB </w:t>
            </w:r>
            <w:r>
              <w:rPr>
                <w:rFonts w:ascii="宋体" w:hAnsi="宋体"/>
                <w:sz w:val="24"/>
                <w:szCs w:val="24"/>
              </w:rPr>
              <w:t>脑电信号预处理</w:t>
            </w:r>
          </w:p>
        </w:tc>
        <w:tc>
          <w:tcPr>
            <w:tcW w:w="4154" w:type="dxa"/>
            <w:tcBorders>
              <w:top w:val="single" w:sz="4" w:space="0" w:color="auto"/>
              <w:left w:val="single" w:sz="4" w:space="0" w:color="000000"/>
              <w:bottom w:val="single" w:sz="4" w:space="0" w:color="000000"/>
              <w:right w:val="single" w:sz="4" w:space="0" w:color="000000"/>
            </w:tcBorders>
            <w:shd w:val="clear" w:color="auto" w:fill="FFFFFF"/>
            <w:tcMar>
              <w:left w:w="108" w:type="dxa"/>
              <w:right w:w="108" w:type="dxa"/>
            </w:tcMar>
            <w:vAlign w:val="center"/>
          </w:tcPr>
          <w:p w:rsidR="005C2BF4" w:rsidRDefault="00B36BB1">
            <w:pPr>
              <w:numPr>
                <w:ilvl w:val="0"/>
                <w:numId w:val="1"/>
              </w:numPr>
              <w:spacing w:line="360" w:lineRule="auto"/>
              <w:ind w:left="420" w:hanging="420"/>
              <w:jc w:val="left"/>
              <w:rPr>
                <w:rFonts w:ascii="宋体" w:hAnsi="宋体"/>
                <w:sz w:val="24"/>
                <w:szCs w:val="24"/>
              </w:rPr>
            </w:pPr>
            <w:r>
              <w:rPr>
                <w:rFonts w:ascii="宋体" w:hAnsi="宋体"/>
                <w:sz w:val="24"/>
                <w:szCs w:val="24"/>
              </w:rPr>
              <w:t>EEGLAB</w:t>
            </w:r>
            <w:r>
              <w:rPr>
                <w:rFonts w:ascii="宋体" w:hAnsi="宋体" w:hint="eastAsia"/>
                <w:sz w:val="24"/>
                <w:szCs w:val="24"/>
              </w:rPr>
              <w:t>：</w:t>
            </w:r>
            <w:r>
              <w:rPr>
                <w:rFonts w:ascii="宋体" w:hAnsi="宋体"/>
                <w:sz w:val="24"/>
                <w:szCs w:val="24"/>
              </w:rPr>
              <w:t>启动</w:t>
            </w:r>
            <w:r>
              <w:rPr>
                <w:rFonts w:ascii="宋体" w:hAnsi="宋体" w:hint="eastAsia"/>
                <w:sz w:val="24"/>
                <w:szCs w:val="24"/>
              </w:rPr>
              <w:t>、</w:t>
            </w:r>
            <w:r>
              <w:rPr>
                <w:rFonts w:ascii="宋体" w:hAnsi="宋体"/>
                <w:sz w:val="24"/>
                <w:szCs w:val="24"/>
              </w:rPr>
              <w:t>数据导入</w:t>
            </w:r>
            <w:r>
              <w:rPr>
                <w:rFonts w:ascii="宋体" w:hAnsi="宋体" w:hint="eastAsia"/>
                <w:sz w:val="24"/>
                <w:szCs w:val="24"/>
              </w:rPr>
              <w:t>、</w:t>
            </w:r>
            <w:r>
              <w:rPr>
                <w:rFonts w:ascii="宋体" w:hAnsi="宋体"/>
                <w:sz w:val="24"/>
                <w:szCs w:val="24"/>
              </w:rPr>
              <w:t>电极定位</w:t>
            </w:r>
            <w:r>
              <w:rPr>
                <w:rFonts w:ascii="宋体" w:hAnsi="宋体" w:hint="eastAsia"/>
                <w:sz w:val="24"/>
                <w:szCs w:val="24"/>
              </w:rPr>
              <w:t>、</w:t>
            </w:r>
            <w:r>
              <w:rPr>
                <w:rFonts w:ascii="宋体" w:hAnsi="宋体"/>
                <w:sz w:val="24"/>
                <w:szCs w:val="24"/>
              </w:rPr>
              <w:t>选择电极、重参考</w:t>
            </w:r>
            <w:r>
              <w:rPr>
                <w:rFonts w:ascii="宋体" w:hAnsi="宋体" w:hint="eastAsia"/>
                <w:sz w:val="24"/>
                <w:szCs w:val="24"/>
              </w:rPr>
              <w:t>、</w:t>
            </w:r>
            <w:r>
              <w:rPr>
                <w:rFonts w:ascii="宋体" w:hAnsi="宋体"/>
                <w:sz w:val="24"/>
                <w:szCs w:val="24"/>
              </w:rPr>
              <w:t>滤波</w:t>
            </w:r>
            <w:r>
              <w:rPr>
                <w:rFonts w:ascii="宋体" w:hAnsi="宋体" w:hint="eastAsia"/>
                <w:sz w:val="24"/>
                <w:szCs w:val="24"/>
              </w:rPr>
              <w:t>、</w:t>
            </w:r>
            <w:r>
              <w:rPr>
                <w:rFonts w:ascii="宋体" w:hAnsi="宋体"/>
                <w:sz w:val="24"/>
                <w:szCs w:val="24"/>
              </w:rPr>
              <w:t>分段</w:t>
            </w:r>
            <w:r>
              <w:rPr>
                <w:rFonts w:ascii="宋体" w:hAnsi="宋体" w:hint="eastAsia"/>
                <w:sz w:val="24"/>
                <w:szCs w:val="24"/>
              </w:rPr>
              <w:t>、</w:t>
            </w:r>
            <w:r>
              <w:rPr>
                <w:rFonts w:ascii="宋体" w:hAnsi="宋体"/>
                <w:sz w:val="24"/>
                <w:szCs w:val="24"/>
              </w:rPr>
              <w:t>伪迹剔</w:t>
            </w:r>
            <w:r>
              <w:rPr>
                <w:rFonts w:ascii="宋体" w:hAnsi="宋体" w:hint="eastAsia"/>
                <w:sz w:val="24"/>
                <w:szCs w:val="24"/>
              </w:rPr>
              <w:t>除、</w:t>
            </w:r>
            <w:r>
              <w:rPr>
                <w:rFonts w:ascii="宋体" w:hAnsi="宋体"/>
                <w:sz w:val="24"/>
                <w:szCs w:val="24"/>
              </w:rPr>
              <w:t>独立成分分析（</w:t>
            </w:r>
            <w:r>
              <w:rPr>
                <w:rFonts w:ascii="宋体" w:hAnsi="宋体"/>
                <w:sz w:val="24"/>
                <w:szCs w:val="24"/>
              </w:rPr>
              <w:t>ICA</w:t>
            </w:r>
            <w:r>
              <w:rPr>
                <w:rFonts w:ascii="宋体" w:hAnsi="宋体"/>
                <w:sz w:val="24"/>
                <w:szCs w:val="24"/>
              </w:rPr>
              <w:t>）</w:t>
            </w:r>
            <w:r>
              <w:rPr>
                <w:rFonts w:ascii="宋体" w:hAnsi="宋体" w:hint="eastAsia"/>
                <w:sz w:val="24"/>
                <w:szCs w:val="24"/>
              </w:rPr>
              <w:t>等</w:t>
            </w:r>
          </w:p>
        </w:tc>
      </w:tr>
      <w:tr w:rsidR="005C2BF4">
        <w:trPr>
          <w:trHeight w:val="1966"/>
          <w:jc w:val="center"/>
        </w:trPr>
        <w:tc>
          <w:tcPr>
            <w:tcW w:w="17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2BF4" w:rsidRDefault="005C2BF4">
            <w:pPr>
              <w:spacing w:after="200" w:line="360" w:lineRule="auto"/>
              <w:jc w:val="center"/>
              <w:rPr>
                <w:rFonts w:ascii="宋体" w:hAnsi="宋体"/>
                <w:sz w:val="24"/>
                <w:szCs w:val="24"/>
              </w:rPr>
            </w:pP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C2BF4" w:rsidRDefault="005C2BF4">
            <w:pPr>
              <w:spacing w:line="360" w:lineRule="auto"/>
              <w:jc w:val="center"/>
              <w:rPr>
                <w:rFonts w:cs="Calibri"/>
                <w:sz w:val="24"/>
                <w:szCs w:val="24"/>
              </w:rPr>
            </w:pPr>
          </w:p>
          <w:p w:rsidR="005C2BF4" w:rsidRDefault="00B36BB1">
            <w:pPr>
              <w:spacing w:after="200" w:line="360" w:lineRule="auto"/>
              <w:jc w:val="center"/>
              <w:rPr>
                <w:rFonts w:ascii="宋体" w:hAnsi="宋体"/>
                <w:sz w:val="24"/>
                <w:szCs w:val="24"/>
              </w:rPr>
            </w:pPr>
            <w:r>
              <w:rPr>
                <w:rFonts w:eastAsia="Calibri" w:cs="Calibri" w:hint="eastAsia"/>
                <w:sz w:val="24"/>
                <w:szCs w:val="24"/>
              </w:rPr>
              <w:t>MATLAB</w:t>
            </w:r>
            <w:r>
              <w:rPr>
                <w:rFonts w:eastAsia="Calibri" w:cs="Calibri" w:hint="eastAsia"/>
                <w:sz w:val="24"/>
                <w:szCs w:val="24"/>
              </w:rPr>
              <w:t>编程基础</w:t>
            </w:r>
          </w:p>
        </w:tc>
        <w:tc>
          <w:tcPr>
            <w:tcW w:w="41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C2BF4" w:rsidRDefault="00B36BB1">
            <w:pPr>
              <w:numPr>
                <w:ilvl w:val="0"/>
                <w:numId w:val="1"/>
              </w:numPr>
              <w:spacing w:line="360" w:lineRule="auto"/>
              <w:ind w:left="420" w:hanging="420"/>
              <w:jc w:val="left"/>
              <w:rPr>
                <w:rFonts w:eastAsia="Calibri" w:cs="Calibri"/>
                <w:sz w:val="24"/>
                <w:szCs w:val="24"/>
              </w:rPr>
            </w:pPr>
            <w:r>
              <w:rPr>
                <w:rFonts w:ascii="宋体" w:hAnsi="宋体"/>
                <w:sz w:val="24"/>
                <w:szCs w:val="24"/>
              </w:rPr>
              <w:t>MATLAB</w:t>
            </w:r>
            <w:r>
              <w:rPr>
                <w:rFonts w:ascii="宋体" w:hAnsi="宋体" w:hint="eastAsia"/>
                <w:sz w:val="24"/>
                <w:szCs w:val="24"/>
              </w:rPr>
              <w:t>：</w:t>
            </w:r>
            <w:r>
              <w:rPr>
                <w:rFonts w:ascii="宋体" w:hAnsi="宋体"/>
                <w:sz w:val="24"/>
                <w:szCs w:val="24"/>
              </w:rPr>
              <w:t>简介</w:t>
            </w:r>
            <w:r>
              <w:rPr>
                <w:rFonts w:ascii="宋体" w:hAnsi="宋体" w:hint="eastAsia"/>
                <w:sz w:val="24"/>
                <w:szCs w:val="24"/>
              </w:rPr>
              <w:t>、</w:t>
            </w:r>
            <w:r>
              <w:rPr>
                <w:rFonts w:ascii="宋体" w:hAnsi="宋体"/>
                <w:sz w:val="24"/>
                <w:szCs w:val="24"/>
              </w:rPr>
              <w:t>矩阵</w:t>
            </w:r>
            <w:r>
              <w:rPr>
                <w:rFonts w:ascii="宋体" w:hAnsi="宋体" w:hint="eastAsia"/>
                <w:sz w:val="24"/>
                <w:szCs w:val="24"/>
              </w:rPr>
              <w:t>、</w:t>
            </w:r>
            <w:r>
              <w:rPr>
                <w:rFonts w:ascii="宋体" w:hAnsi="宋体"/>
                <w:sz w:val="24"/>
                <w:szCs w:val="24"/>
              </w:rPr>
              <w:t>结构体</w:t>
            </w:r>
            <w:r>
              <w:rPr>
                <w:rFonts w:ascii="宋体" w:hAnsi="宋体" w:hint="eastAsia"/>
                <w:sz w:val="24"/>
                <w:szCs w:val="24"/>
              </w:rPr>
              <w:t>、</w:t>
            </w:r>
            <w:r>
              <w:rPr>
                <w:rFonts w:ascii="宋体" w:hAnsi="宋体"/>
                <w:sz w:val="24"/>
                <w:szCs w:val="24"/>
              </w:rPr>
              <w:t>脑电处理相关函数</w:t>
            </w:r>
            <w:r>
              <w:rPr>
                <w:rFonts w:ascii="宋体" w:hAnsi="宋体" w:hint="eastAsia"/>
                <w:sz w:val="24"/>
                <w:szCs w:val="24"/>
              </w:rPr>
              <w:t>、</w:t>
            </w:r>
            <w:r>
              <w:rPr>
                <w:rFonts w:ascii="宋体" w:hAnsi="宋体"/>
                <w:sz w:val="24"/>
                <w:szCs w:val="24"/>
              </w:rPr>
              <w:t>脑电批处理简介</w:t>
            </w:r>
            <w:r>
              <w:rPr>
                <w:rFonts w:ascii="宋体" w:hAnsi="宋体" w:hint="eastAsia"/>
                <w:sz w:val="24"/>
                <w:szCs w:val="24"/>
              </w:rPr>
              <w:t>等。</w:t>
            </w:r>
          </w:p>
        </w:tc>
      </w:tr>
      <w:tr w:rsidR="005C2BF4">
        <w:trPr>
          <w:trHeight w:val="3141"/>
          <w:jc w:val="center"/>
        </w:trPr>
        <w:tc>
          <w:tcPr>
            <w:tcW w:w="1718" w:type="dxa"/>
            <w:vMerge w:val="restart"/>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C2BF4" w:rsidRDefault="005C2BF4">
            <w:pPr>
              <w:spacing w:line="360" w:lineRule="auto"/>
              <w:jc w:val="center"/>
              <w:rPr>
                <w:rFonts w:ascii="宋体" w:hAnsi="宋体"/>
                <w:color w:val="000000" w:themeColor="text1"/>
                <w:sz w:val="24"/>
                <w:szCs w:val="24"/>
              </w:rPr>
            </w:pPr>
          </w:p>
          <w:p w:rsidR="005C2BF4" w:rsidRDefault="005C2BF4">
            <w:pPr>
              <w:spacing w:line="360" w:lineRule="auto"/>
              <w:jc w:val="center"/>
              <w:rPr>
                <w:rFonts w:ascii="宋体" w:hAnsi="宋体"/>
                <w:color w:val="000000" w:themeColor="text1"/>
                <w:sz w:val="24"/>
                <w:szCs w:val="24"/>
              </w:rPr>
            </w:pPr>
          </w:p>
          <w:p w:rsidR="005C2BF4" w:rsidRDefault="00B36BB1">
            <w:pPr>
              <w:spacing w:line="360" w:lineRule="auto"/>
              <w:jc w:val="center"/>
              <w:rPr>
                <w:rFonts w:ascii="宋体" w:hAnsi="宋体"/>
                <w:sz w:val="24"/>
                <w:szCs w:val="24"/>
              </w:rPr>
            </w:pPr>
            <w:r>
              <w:rPr>
                <w:rFonts w:ascii="宋体" w:hAnsi="宋体" w:hint="eastAsia"/>
                <w:sz w:val="24"/>
                <w:szCs w:val="24"/>
              </w:rPr>
              <w:t>吴国伟</w:t>
            </w:r>
          </w:p>
          <w:p w:rsidR="005C2BF4" w:rsidRDefault="00B36BB1">
            <w:pPr>
              <w:spacing w:line="360" w:lineRule="auto"/>
              <w:ind w:firstLineChars="150" w:firstLine="360"/>
              <w:rPr>
                <w:rFonts w:eastAsia="Calibri" w:cs="Calibri"/>
                <w:color w:val="000000" w:themeColor="text1"/>
                <w:sz w:val="24"/>
                <w:szCs w:val="24"/>
              </w:rPr>
            </w:pPr>
            <w:r>
              <w:rPr>
                <w:rFonts w:ascii="宋体" w:hAnsi="宋体"/>
                <w:color w:val="000000" w:themeColor="text1"/>
                <w:sz w:val="24"/>
                <w:szCs w:val="24"/>
              </w:rPr>
              <w:t>第二天</w:t>
            </w:r>
          </w:p>
          <w:p w:rsidR="005C2BF4" w:rsidRDefault="00B36BB1">
            <w:pPr>
              <w:spacing w:line="360" w:lineRule="auto"/>
              <w:jc w:val="center"/>
              <w:rPr>
                <w:rFonts w:ascii="宋体" w:hAnsi="宋体"/>
                <w:color w:val="000000" w:themeColor="text1"/>
                <w:sz w:val="24"/>
                <w:szCs w:val="24"/>
              </w:rPr>
            </w:pPr>
            <w:r>
              <w:rPr>
                <w:rFonts w:ascii="宋体" w:hAnsi="宋体"/>
                <w:color w:val="000000" w:themeColor="text1"/>
                <w:sz w:val="24"/>
                <w:szCs w:val="24"/>
              </w:rPr>
              <w:t>2.19</w:t>
            </w:r>
          </w:p>
          <w:p w:rsidR="005C2BF4" w:rsidRDefault="005C2BF4">
            <w:pPr>
              <w:spacing w:line="360" w:lineRule="auto"/>
              <w:jc w:val="center"/>
              <w:rPr>
                <w:color w:val="000000" w:themeColor="text1"/>
                <w:sz w:val="24"/>
                <w:szCs w:val="24"/>
              </w:rPr>
            </w:pP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C2BF4" w:rsidRDefault="00B36BB1">
            <w:pPr>
              <w:spacing w:line="360" w:lineRule="auto"/>
              <w:jc w:val="center"/>
              <w:rPr>
                <w:color w:val="000000" w:themeColor="text1"/>
                <w:sz w:val="24"/>
                <w:szCs w:val="24"/>
              </w:rPr>
            </w:pPr>
            <w:r>
              <w:rPr>
                <w:rFonts w:ascii="宋体" w:hAnsi="宋体"/>
                <w:color w:val="000000" w:themeColor="text1"/>
                <w:sz w:val="24"/>
                <w:szCs w:val="24"/>
              </w:rPr>
              <w:t>脑电信号的时域分析：锁时锁相特征的提取</w:t>
            </w:r>
          </w:p>
        </w:tc>
        <w:tc>
          <w:tcPr>
            <w:tcW w:w="41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C2BF4" w:rsidRDefault="00B36BB1">
            <w:pPr>
              <w:numPr>
                <w:ilvl w:val="0"/>
                <w:numId w:val="1"/>
              </w:numPr>
              <w:spacing w:line="360" w:lineRule="auto"/>
              <w:ind w:left="420" w:hanging="420"/>
              <w:jc w:val="left"/>
              <w:rPr>
                <w:rFonts w:eastAsia="Calibri" w:cs="Calibri"/>
                <w:color w:val="000000" w:themeColor="text1"/>
                <w:sz w:val="24"/>
                <w:szCs w:val="24"/>
              </w:rPr>
            </w:pPr>
            <w:r>
              <w:rPr>
                <w:rFonts w:ascii="宋体" w:hAnsi="宋体"/>
                <w:color w:val="000000" w:themeColor="text1"/>
                <w:sz w:val="24"/>
                <w:szCs w:val="24"/>
              </w:rPr>
              <w:t>单个被试和组平均波形的计算和绘制</w:t>
            </w:r>
          </w:p>
          <w:p w:rsidR="005C2BF4" w:rsidRDefault="00B36BB1">
            <w:pPr>
              <w:numPr>
                <w:ilvl w:val="0"/>
                <w:numId w:val="1"/>
              </w:numPr>
              <w:spacing w:line="360" w:lineRule="auto"/>
              <w:ind w:left="420" w:hanging="420"/>
              <w:jc w:val="left"/>
              <w:rPr>
                <w:color w:val="000000" w:themeColor="text1"/>
                <w:sz w:val="24"/>
                <w:szCs w:val="24"/>
              </w:rPr>
            </w:pPr>
            <w:r>
              <w:rPr>
                <w:rFonts w:eastAsia="Calibri" w:cs="Calibri"/>
                <w:color w:val="000000" w:themeColor="text1"/>
                <w:sz w:val="24"/>
                <w:szCs w:val="24"/>
              </w:rPr>
              <w:t>ERP</w:t>
            </w:r>
            <w:r>
              <w:rPr>
                <w:rFonts w:ascii="宋体" w:hAnsi="宋体"/>
                <w:color w:val="000000" w:themeColor="text1"/>
                <w:sz w:val="24"/>
                <w:szCs w:val="24"/>
              </w:rPr>
              <w:t>特征刻画：潜伏期、</w:t>
            </w:r>
            <w:r>
              <w:rPr>
                <w:rFonts w:ascii="宋体" w:hAnsi="宋体" w:hint="eastAsia"/>
                <w:color w:val="000000" w:themeColor="text1"/>
                <w:sz w:val="24"/>
                <w:szCs w:val="24"/>
              </w:rPr>
              <w:t>幅度</w:t>
            </w:r>
            <w:r>
              <w:rPr>
                <w:rFonts w:ascii="宋体" w:hAnsi="宋体"/>
                <w:color w:val="000000" w:themeColor="text1"/>
                <w:sz w:val="24"/>
                <w:szCs w:val="24"/>
              </w:rPr>
              <w:t>和拓扑图</w:t>
            </w:r>
          </w:p>
          <w:p w:rsidR="005C2BF4" w:rsidRDefault="00B36BB1">
            <w:pPr>
              <w:numPr>
                <w:ilvl w:val="0"/>
                <w:numId w:val="2"/>
              </w:numPr>
              <w:spacing w:line="360" w:lineRule="auto"/>
              <w:ind w:left="420" w:hanging="420"/>
              <w:jc w:val="left"/>
              <w:rPr>
                <w:rFonts w:eastAsia="Calibri" w:cs="Calibri"/>
                <w:color w:val="000000" w:themeColor="text1"/>
                <w:sz w:val="24"/>
                <w:szCs w:val="24"/>
              </w:rPr>
            </w:pPr>
            <w:r>
              <w:rPr>
                <w:rFonts w:ascii="宋体" w:hAnsi="宋体"/>
                <w:color w:val="000000" w:themeColor="text1"/>
                <w:sz w:val="24"/>
                <w:szCs w:val="24"/>
              </w:rPr>
              <w:t>感兴趣区域</w:t>
            </w:r>
            <w:r>
              <w:rPr>
                <w:rFonts w:ascii="宋体" w:hAnsi="宋体" w:hint="eastAsia"/>
                <w:color w:val="000000" w:themeColor="text1"/>
                <w:sz w:val="24"/>
                <w:szCs w:val="24"/>
              </w:rPr>
              <w:t>的</w:t>
            </w:r>
            <w:r>
              <w:rPr>
                <w:rFonts w:ascii="宋体" w:hAnsi="宋体"/>
                <w:color w:val="000000" w:themeColor="text1"/>
                <w:sz w:val="24"/>
                <w:szCs w:val="24"/>
              </w:rPr>
              <w:t>提取</w:t>
            </w:r>
          </w:p>
        </w:tc>
      </w:tr>
      <w:tr w:rsidR="005C2BF4">
        <w:trPr>
          <w:trHeight w:val="2148"/>
          <w:jc w:val="center"/>
        </w:trPr>
        <w:tc>
          <w:tcPr>
            <w:tcW w:w="171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2BF4" w:rsidRDefault="005C2BF4">
            <w:pPr>
              <w:spacing w:after="200" w:line="360" w:lineRule="auto"/>
              <w:jc w:val="center"/>
              <w:rPr>
                <w:rFonts w:ascii="宋体" w:hAnsi="宋体"/>
                <w:color w:val="000000" w:themeColor="text1"/>
                <w:sz w:val="24"/>
                <w:szCs w:val="24"/>
              </w:rPr>
            </w:pP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C2BF4" w:rsidRDefault="00B36BB1">
            <w:pPr>
              <w:spacing w:after="200" w:line="360" w:lineRule="auto"/>
              <w:jc w:val="center"/>
              <w:rPr>
                <w:rFonts w:ascii="宋体" w:hAnsi="宋体"/>
                <w:color w:val="000000" w:themeColor="text1"/>
                <w:sz w:val="24"/>
                <w:szCs w:val="24"/>
              </w:rPr>
            </w:pPr>
            <w:r>
              <w:rPr>
                <w:rFonts w:ascii="宋体" w:hAnsi="宋体"/>
                <w:color w:val="000000" w:themeColor="text1"/>
                <w:sz w:val="24"/>
                <w:szCs w:val="24"/>
              </w:rPr>
              <w:t>时域结果的统计与报告</w:t>
            </w:r>
          </w:p>
        </w:tc>
        <w:tc>
          <w:tcPr>
            <w:tcW w:w="41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C2BF4" w:rsidRDefault="00B36BB1">
            <w:pPr>
              <w:numPr>
                <w:ilvl w:val="0"/>
                <w:numId w:val="2"/>
              </w:numPr>
              <w:spacing w:line="360" w:lineRule="auto"/>
              <w:ind w:left="420" w:hanging="420"/>
              <w:jc w:val="left"/>
              <w:rPr>
                <w:rFonts w:eastAsia="Calibri" w:cs="Calibri"/>
                <w:color w:val="000000" w:themeColor="text1"/>
                <w:sz w:val="24"/>
                <w:szCs w:val="24"/>
              </w:rPr>
            </w:pPr>
            <w:r>
              <w:rPr>
                <w:rFonts w:ascii="宋体" w:hAnsi="宋体"/>
                <w:color w:val="000000" w:themeColor="text1"/>
                <w:sz w:val="24"/>
                <w:szCs w:val="24"/>
              </w:rPr>
              <w:t>不同条件间</w:t>
            </w:r>
            <w:r>
              <w:rPr>
                <w:rFonts w:eastAsia="Calibri" w:cs="Calibri"/>
                <w:color w:val="000000" w:themeColor="text1"/>
                <w:sz w:val="24"/>
                <w:szCs w:val="24"/>
              </w:rPr>
              <w:t>ERP</w:t>
            </w:r>
            <w:r>
              <w:rPr>
                <w:rFonts w:ascii="宋体" w:hAnsi="宋体"/>
                <w:color w:val="000000" w:themeColor="text1"/>
                <w:sz w:val="24"/>
                <w:szCs w:val="24"/>
              </w:rPr>
              <w:t>特征的比较</w:t>
            </w:r>
            <w:r>
              <w:rPr>
                <w:rFonts w:ascii="宋体" w:hAnsi="宋体" w:hint="eastAsia"/>
                <w:color w:val="000000" w:themeColor="text1"/>
                <w:sz w:val="24"/>
                <w:szCs w:val="24"/>
              </w:rPr>
              <w:t>：</w:t>
            </w:r>
            <w:r>
              <w:rPr>
                <w:rFonts w:ascii="宋体" w:hAnsi="宋体"/>
                <w:color w:val="000000" w:themeColor="text1"/>
                <w:sz w:val="24"/>
                <w:szCs w:val="24"/>
              </w:rPr>
              <w:t>t</w:t>
            </w:r>
            <w:r>
              <w:rPr>
                <w:rFonts w:ascii="宋体" w:hAnsi="宋体"/>
                <w:color w:val="000000" w:themeColor="text1"/>
                <w:sz w:val="24"/>
                <w:szCs w:val="24"/>
              </w:rPr>
              <w:t>检验与方差分析</w:t>
            </w:r>
          </w:p>
          <w:p w:rsidR="005C2BF4" w:rsidRDefault="00B36BB1">
            <w:pPr>
              <w:numPr>
                <w:ilvl w:val="0"/>
                <w:numId w:val="2"/>
              </w:numPr>
              <w:spacing w:line="360" w:lineRule="auto"/>
              <w:ind w:left="420" w:hanging="420"/>
              <w:jc w:val="left"/>
              <w:rPr>
                <w:rFonts w:eastAsia="Calibri" w:cs="Calibri"/>
                <w:color w:val="000000" w:themeColor="text1"/>
                <w:sz w:val="24"/>
                <w:szCs w:val="24"/>
              </w:rPr>
            </w:pPr>
            <w:r>
              <w:rPr>
                <w:rFonts w:eastAsia="Calibri" w:cs="Calibri"/>
                <w:color w:val="000000" w:themeColor="text1"/>
                <w:sz w:val="24"/>
                <w:szCs w:val="24"/>
              </w:rPr>
              <w:t>ERP</w:t>
            </w:r>
            <w:r>
              <w:rPr>
                <w:rFonts w:ascii="宋体" w:hAnsi="宋体" w:hint="eastAsia"/>
                <w:color w:val="000000" w:themeColor="text1"/>
                <w:sz w:val="24"/>
                <w:szCs w:val="24"/>
              </w:rPr>
              <w:t>响应</w:t>
            </w:r>
            <w:r>
              <w:rPr>
                <w:rFonts w:ascii="宋体" w:hAnsi="宋体"/>
                <w:color w:val="000000" w:themeColor="text1"/>
                <w:sz w:val="24"/>
                <w:szCs w:val="24"/>
              </w:rPr>
              <w:t>与行为数据的相关</w:t>
            </w:r>
          </w:p>
          <w:p w:rsidR="005C2BF4" w:rsidRDefault="00B36BB1">
            <w:pPr>
              <w:numPr>
                <w:ilvl w:val="0"/>
                <w:numId w:val="2"/>
              </w:numPr>
              <w:spacing w:line="360" w:lineRule="auto"/>
              <w:ind w:left="420" w:hanging="420"/>
              <w:jc w:val="left"/>
              <w:rPr>
                <w:color w:val="000000" w:themeColor="text1"/>
                <w:sz w:val="24"/>
                <w:szCs w:val="24"/>
              </w:rPr>
            </w:pPr>
            <w:r>
              <w:rPr>
                <w:rFonts w:ascii="宋体" w:hAnsi="宋体"/>
                <w:color w:val="000000" w:themeColor="text1"/>
                <w:sz w:val="24"/>
                <w:szCs w:val="24"/>
              </w:rPr>
              <w:t>时域结果的总结与呈现</w:t>
            </w:r>
          </w:p>
        </w:tc>
      </w:tr>
      <w:tr w:rsidR="005C2BF4">
        <w:trPr>
          <w:trHeight w:val="2085"/>
          <w:jc w:val="center"/>
        </w:trPr>
        <w:tc>
          <w:tcPr>
            <w:tcW w:w="1718" w:type="dxa"/>
            <w:vMerge w:val="restart"/>
            <w:tcBorders>
              <w:top w:val="single" w:sz="4" w:space="0" w:color="000000"/>
              <w:left w:val="single" w:sz="4" w:space="0" w:color="000000"/>
              <w:right w:val="single" w:sz="4" w:space="0" w:color="000000"/>
            </w:tcBorders>
            <w:shd w:val="clear" w:color="auto" w:fill="FFFFFF"/>
            <w:tcMar>
              <w:left w:w="108" w:type="dxa"/>
              <w:right w:w="108" w:type="dxa"/>
            </w:tcMar>
            <w:vAlign w:val="center"/>
          </w:tcPr>
          <w:p w:rsidR="005C2BF4" w:rsidRDefault="005C2BF4">
            <w:pPr>
              <w:spacing w:after="200" w:line="360" w:lineRule="auto"/>
              <w:jc w:val="center"/>
              <w:rPr>
                <w:rFonts w:ascii="宋体" w:hAnsi="宋体"/>
                <w:color w:val="000000" w:themeColor="text1"/>
                <w:sz w:val="24"/>
                <w:szCs w:val="24"/>
              </w:rPr>
            </w:pPr>
          </w:p>
          <w:p w:rsidR="005C2BF4" w:rsidRDefault="005C2BF4">
            <w:pPr>
              <w:spacing w:after="200" w:line="360" w:lineRule="auto"/>
              <w:jc w:val="center"/>
              <w:rPr>
                <w:rFonts w:ascii="宋体" w:hAnsi="宋体"/>
                <w:color w:val="000000" w:themeColor="text1"/>
                <w:sz w:val="24"/>
                <w:szCs w:val="24"/>
              </w:rPr>
            </w:pPr>
          </w:p>
          <w:p w:rsidR="005C2BF4" w:rsidRDefault="00B36BB1">
            <w:pPr>
              <w:spacing w:after="200" w:line="360" w:lineRule="auto"/>
              <w:jc w:val="center"/>
              <w:rPr>
                <w:rFonts w:eastAsia="Calibri" w:cs="Calibri"/>
                <w:color w:val="000000" w:themeColor="text1"/>
                <w:sz w:val="24"/>
                <w:szCs w:val="24"/>
              </w:rPr>
            </w:pPr>
            <w:r>
              <w:rPr>
                <w:rFonts w:ascii="宋体" w:hAnsi="宋体"/>
                <w:color w:val="000000" w:themeColor="text1"/>
                <w:sz w:val="24"/>
                <w:szCs w:val="24"/>
              </w:rPr>
              <w:t>第</w:t>
            </w:r>
            <w:r>
              <w:rPr>
                <w:rFonts w:ascii="宋体" w:hAnsi="宋体" w:hint="eastAsia"/>
                <w:color w:val="000000" w:themeColor="text1"/>
                <w:sz w:val="24"/>
                <w:szCs w:val="24"/>
              </w:rPr>
              <w:t>三</w:t>
            </w:r>
            <w:r>
              <w:rPr>
                <w:rFonts w:ascii="宋体" w:hAnsi="宋体"/>
                <w:color w:val="000000" w:themeColor="text1"/>
                <w:sz w:val="24"/>
                <w:szCs w:val="24"/>
              </w:rPr>
              <w:t>天</w:t>
            </w:r>
          </w:p>
          <w:p w:rsidR="005C2BF4" w:rsidRDefault="00B36BB1">
            <w:pPr>
              <w:spacing w:after="200" w:line="360" w:lineRule="auto"/>
              <w:jc w:val="center"/>
              <w:rPr>
                <w:rFonts w:eastAsia="Calibri" w:cs="Calibri"/>
                <w:color w:val="000000" w:themeColor="text1"/>
                <w:sz w:val="24"/>
                <w:szCs w:val="24"/>
              </w:rPr>
            </w:pPr>
            <w:r>
              <w:rPr>
                <w:rFonts w:ascii="宋体" w:hAnsi="宋体" w:hint="eastAsia"/>
                <w:color w:val="000000" w:themeColor="text1"/>
                <w:sz w:val="24"/>
                <w:szCs w:val="24"/>
              </w:rPr>
              <w:t>杨田雨</w:t>
            </w:r>
          </w:p>
          <w:p w:rsidR="005C2BF4" w:rsidRDefault="00B36BB1">
            <w:pPr>
              <w:spacing w:line="360" w:lineRule="auto"/>
              <w:jc w:val="center"/>
              <w:rPr>
                <w:rFonts w:ascii="宋体" w:hAnsi="宋体"/>
                <w:color w:val="000000" w:themeColor="text1"/>
                <w:sz w:val="24"/>
                <w:szCs w:val="24"/>
              </w:rPr>
            </w:pPr>
            <w:r>
              <w:rPr>
                <w:rFonts w:ascii="宋体" w:hAnsi="宋体"/>
                <w:color w:val="000000" w:themeColor="text1"/>
                <w:sz w:val="24"/>
                <w:szCs w:val="24"/>
              </w:rPr>
              <w:t>2.20</w:t>
            </w:r>
          </w:p>
          <w:p w:rsidR="005C2BF4" w:rsidRDefault="005C2BF4">
            <w:pPr>
              <w:spacing w:line="360" w:lineRule="auto"/>
              <w:jc w:val="center"/>
              <w:rPr>
                <w:color w:val="000000" w:themeColor="text1"/>
                <w:sz w:val="24"/>
                <w:szCs w:val="24"/>
              </w:rPr>
            </w:pPr>
          </w:p>
        </w:tc>
        <w:tc>
          <w:tcPr>
            <w:tcW w:w="2379"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C2BF4" w:rsidRDefault="00B36BB1">
            <w:pPr>
              <w:spacing w:line="360" w:lineRule="auto"/>
              <w:jc w:val="center"/>
              <w:rPr>
                <w:color w:val="000000" w:themeColor="text1"/>
                <w:sz w:val="24"/>
                <w:szCs w:val="24"/>
              </w:rPr>
            </w:pPr>
            <w:r>
              <w:rPr>
                <w:rFonts w:ascii="宋体" w:hAnsi="宋体" w:hint="eastAsia"/>
                <w:color w:val="000000" w:themeColor="text1"/>
                <w:sz w:val="24"/>
                <w:szCs w:val="24"/>
              </w:rPr>
              <w:t>脑电信号频域（时频）分析原理</w:t>
            </w:r>
          </w:p>
        </w:tc>
        <w:tc>
          <w:tcPr>
            <w:tcW w:w="4154"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vAlign w:val="center"/>
          </w:tcPr>
          <w:p w:rsidR="005C2BF4" w:rsidRDefault="00B36BB1">
            <w:pPr>
              <w:numPr>
                <w:ilvl w:val="0"/>
                <w:numId w:val="3"/>
              </w:numPr>
              <w:spacing w:line="360" w:lineRule="auto"/>
              <w:ind w:left="420" w:hanging="420"/>
              <w:jc w:val="left"/>
              <w:rPr>
                <w:rFonts w:eastAsia="Calibri" w:cs="Calibri"/>
                <w:color w:val="000000" w:themeColor="text1"/>
                <w:sz w:val="24"/>
                <w:szCs w:val="24"/>
              </w:rPr>
            </w:pPr>
            <w:r>
              <w:rPr>
                <w:rFonts w:ascii="宋体" w:hAnsi="宋体" w:hint="eastAsia"/>
                <w:color w:val="000000" w:themeColor="text1"/>
                <w:sz w:val="24"/>
                <w:szCs w:val="24"/>
              </w:rPr>
              <w:t>脑电信号频域（时频）分析介绍</w:t>
            </w:r>
          </w:p>
          <w:p w:rsidR="005C2BF4" w:rsidRDefault="00B36BB1">
            <w:pPr>
              <w:numPr>
                <w:ilvl w:val="0"/>
                <w:numId w:val="3"/>
              </w:numPr>
              <w:spacing w:line="360" w:lineRule="auto"/>
              <w:ind w:left="420" w:hanging="420"/>
              <w:jc w:val="left"/>
              <w:rPr>
                <w:color w:val="000000" w:themeColor="text1"/>
                <w:sz w:val="24"/>
                <w:szCs w:val="24"/>
              </w:rPr>
            </w:pPr>
            <w:r>
              <w:rPr>
                <w:rFonts w:ascii="宋体" w:hAnsi="宋体" w:hint="eastAsia"/>
                <w:color w:val="000000" w:themeColor="text1"/>
                <w:sz w:val="24"/>
                <w:szCs w:val="24"/>
              </w:rPr>
              <w:t>相关原理：傅里叶变换、短时傅里叶变换等</w:t>
            </w:r>
          </w:p>
        </w:tc>
      </w:tr>
      <w:tr w:rsidR="005C2BF4">
        <w:trPr>
          <w:trHeight w:val="1320"/>
          <w:jc w:val="center"/>
        </w:trPr>
        <w:tc>
          <w:tcPr>
            <w:tcW w:w="1718" w:type="dxa"/>
            <w:vMerge/>
            <w:tcBorders>
              <w:left w:val="single" w:sz="4" w:space="0" w:color="000000"/>
              <w:right w:val="single" w:sz="4" w:space="0" w:color="000000"/>
            </w:tcBorders>
            <w:shd w:val="clear" w:color="000000" w:fill="FFFFFF"/>
            <w:tcMar>
              <w:left w:w="108" w:type="dxa"/>
              <w:right w:w="108" w:type="dxa"/>
            </w:tcMar>
            <w:vAlign w:val="center"/>
          </w:tcPr>
          <w:p w:rsidR="005C2BF4" w:rsidRDefault="005C2BF4">
            <w:pPr>
              <w:spacing w:after="200" w:line="360" w:lineRule="auto"/>
              <w:jc w:val="center"/>
              <w:rPr>
                <w:rFonts w:ascii="宋体" w:hAnsi="宋体"/>
                <w:color w:val="000000" w:themeColor="text1"/>
                <w:sz w:val="24"/>
                <w:szCs w:val="24"/>
              </w:rPr>
            </w:pPr>
          </w:p>
        </w:tc>
        <w:tc>
          <w:tcPr>
            <w:tcW w:w="2379"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vAlign w:val="center"/>
          </w:tcPr>
          <w:p w:rsidR="005C2BF4" w:rsidRDefault="00B36BB1">
            <w:pPr>
              <w:spacing w:after="200" w:line="360" w:lineRule="auto"/>
              <w:jc w:val="center"/>
              <w:rPr>
                <w:rFonts w:ascii="宋体" w:hAnsi="宋体"/>
                <w:color w:val="000000" w:themeColor="text1"/>
                <w:sz w:val="24"/>
                <w:szCs w:val="24"/>
              </w:rPr>
            </w:pPr>
            <w:r>
              <w:rPr>
                <w:rFonts w:ascii="宋体" w:hAnsi="宋体" w:hint="eastAsia"/>
                <w:color w:val="000000" w:themeColor="text1"/>
                <w:sz w:val="24"/>
                <w:szCs w:val="24"/>
              </w:rPr>
              <w:t>脑电信号频域（时频）分析实战</w:t>
            </w:r>
          </w:p>
        </w:tc>
        <w:tc>
          <w:tcPr>
            <w:tcW w:w="4154" w:type="dxa"/>
            <w:tcBorders>
              <w:top w:val="single" w:sz="4" w:space="0" w:color="000000"/>
              <w:left w:val="single" w:sz="4" w:space="0" w:color="000000"/>
              <w:right w:val="single" w:sz="4" w:space="0" w:color="000000"/>
            </w:tcBorders>
            <w:shd w:val="clear" w:color="auto" w:fill="FFFFFF"/>
            <w:tcMar>
              <w:left w:w="108" w:type="dxa"/>
              <w:right w:w="108" w:type="dxa"/>
            </w:tcMar>
            <w:vAlign w:val="center"/>
          </w:tcPr>
          <w:p w:rsidR="005C2BF4" w:rsidRDefault="00B36BB1">
            <w:pPr>
              <w:numPr>
                <w:ilvl w:val="0"/>
                <w:numId w:val="3"/>
              </w:numPr>
              <w:spacing w:line="360" w:lineRule="auto"/>
              <w:ind w:left="420" w:hanging="420"/>
              <w:jc w:val="left"/>
              <w:rPr>
                <w:rFonts w:eastAsia="Calibri" w:cs="Calibri"/>
                <w:color w:val="000000" w:themeColor="text1"/>
                <w:sz w:val="24"/>
                <w:szCs w:val="24"/>
              </w:rPr>
            </w:pPr>
            <w:r>
              <w:rPr>
                <w:rFonts w:ascii="宋体" w:hAnsi="宋体" w:hint="eastAsia"/>
                <w:color w:val="000000" w:themeColor="text1"/>
                <w:sz w:val="24"/>
                <w:szCs w:val="24"/>
              </w:rPr>
              <w:t>频域分析：振幅谱（功率谱）、地形图的刻画</w:t>
            </w:r>
          </w:p>
          <w:p w:rsidR="005C2BF4" w:rsidRDefault="00B36BB1">
            <w:pPr>
              <w:numPr>
                <w:ilvl w:val="0"/>
                <w:numId w:val="4"/>
              </w:numPr>
              <w:spacing w:line="360" w:lineRule="auto"/>
              <w:ind w:left="420" w:hanging="420"/>
              <w:jc w:val="left"/>
              <w:rPr>
                <w:rFonts w:ascii="宋体" w:hAnsi="宋体"/>
                <w:color w:val="000000" w:themeColor="text1"/>
                <w:sz w:val="24"/>
                <w:szCs w:val="24"/>
              </w:rPr>
            </w:pPr>
            <w:r>
              <w:rPr>
                <w:rFonts w:ascii="宋体" w:hAnsi="宋体" w:hint="eastAsia"/>
                <w:color w:val="000000" w:themeColor="text1"/>
                <w:sz w:val="24"/>
                <w:szCs w:val="24"/>
              </w:rPr>
              <w:t>时频分析：时频图、地形图的刻画</w:t>
            </w:r>
          </w:p>
        </w:tc>
      </w:tr>
      <w:tr w:rsidR="005C2BF4">
        <w:trPr>
          <w:trHeight w:val="1320"/>
          <w:jc w:val="center"/>
        </w:trPr>
        <w:tc>
          <w:tcPr>
            <w:tcW w:w="1718" w:type="dxa"/>
            <w:tcBorders>
              <w:left w:val="single" w:sz="4" w:space="0" w:color="000000"/>
              <w:right w:val="single" w:sz="4" w:space="0" w:color="000000"/>
            </w:tcBorders>
            <w:shd w:val="clear" w:color="000000" w:fill="FFFFFF"/>
            <w:tcMar>
              <w:left w:w="108" w:type="dxa"/>
              <w:right w:w="108" w:type="dxa"/>
            </w:tcMar>
            <w:vAlign w:val="center"/>
          </w:tcPr>
          <w:p w:rsidR="005C2BF4" w:rsidRDefault="005C2BF4">
            <w:pPr>
              <w:spacing w:after="200" w:line="360" w:lineRule="auto"/>
              <w:jc w:val="center"/>
              <w:rPr>
                <w:rFonts w:ascii="宋体" w:hAnsi="宋体"/>
                <w:color w:val="000000" w:themeColor="text1"/>
                <w:sz w:val="24"/>
                <w:szCs w:val="24"/>
              </w:rPr>
            </w:pPr>
          </w:p>
        </w:tc>
        <w:tc>
          <w:tcPr>
            <w:tcW w:w="2379"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vAlign w:val="center"/>
          </w:tcPr>
          <w:p w:rsidR="005C2BF4" w:rsidRDefault="00B36BB1">
            <w:pPr>
              <w:spacing w:after="200" w:line="360" w:lineRule="auto"/>
              <w:jc w:val="center"/>
              <w:rPr>
                <w:rFonts w:ascii="宋体" w:hAnsi="宋体"/>
                <w:color w:val="000000" w:themeColor="text1"/>
                <w:sz w:val="24"/>
                <w:szCs w:val="24"/>
              </w:rPr>
            </w:pPr>
            <w:r>
              <w:rPr>
                <w:rFonts w:ascii="宋体" w:hAnsi="宋体" w:hint="eastAsia"/>
                <w:color w:val="000000" w:themeColor="text1"/>
                <w:sz w:val="24"/>
                <w:szCs w:val="24"/>
              </w:rPr>
              <w:t>时频结果的统计与报告</w:t>
            </w:r>
          </w:p>
        </w:tc>
        <w:tc>
          <w:tcPr>
            <w:tcW w:w="4154" w:type="dxa"/>
            <w:tcBorders>
              <w:top w:val="single" w:sz="4" w:space="0" w:color="000000"/>
              <w:left w:val="single" w:sz="4" w:space="0" w:color="000000"/>
              <w:right w:val="single" w:sz="4" w:space="0" w:color="000000"/>
            </w:tcBorders>
            <w:shd w:val="clear" w:color="auto" w:fill="FFFFFF"/>
            <w:tcMar>
              <w:left w:w="108" w:type="dxa"/>
              <w:right w:w="108" w:type="dxa"/>
            </w:tcMar>
            <w:vAlign w:val="center"/>
          </w:tcPr>
          <w:p w:rsidR="005C2BF4" w:rsidRDefault="00B36BB1">
            <w:pPr>
              <w:numPr>
                <w:ilvl w:val="0"/>
                <w:numId w:val="3"/>
              </w:numPr>
              <w:spacing w:line="360" w:lineRule="auto"/>
              <w:ind w:left="420" w:hanging="420"/>
              <w:jc w:val="left"/>
              <w:rPr>
                <w:rFonts w:eastAsia="Calibri" w:cs="Calibri"/>
                <w:color w:val="000000" w:themeColor="text1"/>
                <w:sz w:val="24"/>
                <w:szCs w:val="24"/>
              </w:rPr>
            </w:pPr>
            <w:r>
              <w:rPr>
                <w:rFonts w:ascii="宋体" w:hAnsi="宋体" w:hint="eastAsia"/>
                <w:color w:val="000000" w:themeColor="text1"/>
                <w:sz w:val="24"/>
                <w:szCs w:val="24"/>
              </w:rPr>
              <w:t>频域（</w:t>
            </w:r>
            <w:r>
              <w:rPr>
                <w:rFonts w:ascii="宋体" w:hAnsi="宋体"/>
                <w:color w:val="000000" w:themeColor="text1"/>
                <w:sz w:val="24"/>
                <w:szCs w:val="24"/>
              </w:rPr>
              <w:t>时频</w:t>
            </w:r>
            <w:r>
              <w:rPr>
                <w:rFonts w:ascii="宋体" w:hAnsi="宋体" w:hint="eastAsia"/>
                <w:color w:val="000000" w:themeColor="text1"/>
                <w:sz w:val="24"/>
                <w:szCs w:val="24"/>
              </w:rPr>
              <w:t>）</w:t>
            </w:r>
            <w:r>
              <w:rPr>
                <w:rFonts w:ascii="宋体" w:hAnsi="宋体"/>
                <w:color w:val="000000" w:themeColor="text1"/>
                <w:sz w:val="24"/>
                <w:szCs w:val="24"/>
              </w:rPr>
              <w:t>特征比较</w:t>
            </w:r>
            <w:r>
              <w:rPr>
                <w:rFonts w:ascii="宋体" w:hAnsi="宋体" w:hint="eastAsia"/>
                <w:color w:val="000000" w:themeColor="text1"/>
                <w:sz w:val="24"/>
                <w:szCs w:val="24"/>
              </w:rPr>
              <w:t>（</w:t>
            </w:r>
            <w:r>
              <w:rPr>
                <w:rFonts w:ascii="宋体" w:hAnsi="宋体" w:hint="eastAsia"/>
                <w:color w:val="000000" w:themeColor="text1"/>
                <w:sz w:val="24"/>
                <w:szCs w:val="24"/>
              </w:rPr>
              <w:t>T</w:t>
            </w:r>
            <w:r>
              <w:rPr>
                <w:rFonts w:ascii="宋体" w:hAnsi="宋体" w:hint="eastAsia"/>
                <w:color w:val="000000" w:themeColor="text1"/>
                <w:sz w:val="24"/>
                <w:szCs w:val="24"/>
              </w:rPr>
              <w:t>检验与方差分析、多重比较校正等）</w:t>
            </w:r>
          </w:p>
          <w:p w:rsidR="005C2BF4" w:rsidRDefault="00B36BB1">
            <w:pPr>
              <w:numPr>
                <w:ilvl w:val="0"/>
                <w:numId w:val="3"/>
              </w:numPr>
              <w:spacing w:line="360" w:lineRule="auto"/>
              <w:ind w:left="420" w:hanging="420"/>
              <w:jc w:val="left"/>
              <w:rPr>
                <w:rFonts w:ascii="宋体" w:hAnsi="宋体"/>
                <w:color w:val="000000" w:themeColor="text1"/>
                <w:sz w:val="24"/>
                <w:szCs w:val="24"/>
              </w:rPr>
            </w:pPr>
            <w:r>
              <w:rPr>
                <w:rFonts w:ascii="宋体" w:hAnsi="宋体"/>
                <w:color w:val="000000" w:themeColor="text1"/>
                <w:sz w:val="24"/>
                <w:szCs w:val="24"/>
              </w:rPr>
              <w:t>频域</w:t>
            </w:r>
            <w:r>
              <w:rPr>
                <w:rFonts w:ascii="宋体" w:hAnsi="宋体" w:hint="eastAsia"/>
                <w:color w:val="000000" w:themeColor="text1"/>
                <w:sz w:val="24"/>
                <w:szCs w:val="24"/>
              </w:rPr>
              <w:t>（时频）</w:t>
            </w:r>
            <w:r>
              <w:rPr>
                <w:rFonts w:ascii="宋体" w:hAnsi="宋体"/>
                <w:color w:val="000000" w:themeColor="text1"/>
                <w:sz w:val="24"/>
                <w:szCs w:val="24"/>
              </w:rPr>
              <w:t>结果的</w:t>
            </w:r>
            <w:r>
              <w:rPr>
                <w:rFonts w:ascii="宋体" w:hAnsi="宋体" w:hint="eastAsia"/>
                <w:color w:val="000000" w:themeColor="text1"/>
                <w:sz w:val="24"/>
                <w:szCs w:val="24"/>
              </w:rPr>
              <w:t>汇总</w:t>
            </w:r>
          </w:p>
        </w:tc>
      </w:tr>
      <w:tr w:rsidR="005C2BF4">
        <w:trPr>
          <w:trHeight w:val="3273"/>
          <w:jc w:val="center"/>
        </w:trPr>
        <w:tc>
          <w:tcPr>
            <w:tcW w:w="1718"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5C2BF4" w:rsidRDefault="00B36BB1">
            <w:pPr>
              <w:spacing w:line="360" w:lineRule="auto"/>
              <w:jc w:val="center"/>
              <w:rPr>
                <w:rFonts w:ascii="宋体" w:hAnsi="宋体"/>
                <w:color w:val="000000" w:themeColor="text1"/>
                <w:sz w:val="24"/>
                <w:szCs w:val="24"/>
              </w:rPr>
            </w:pPr>
            <w:r>
              <w:rPr>
                <w:rFonts w:ascii="宋体" w:hAnsi="宋体"/>
                <w:color w:val="000000" w:themeColor="text1"/>
                <w:sz w:val="24"/>
                <w:szCs w:val="24"/>
              </w:rPr>
              <w:t>第</w:t>
            </w:r>
            <w:r>
              <w:rPr>
                <w:rFonts w:ascii="宋体" w:hAnsi="宋体" w:hint="eastAsia"/>
                <w:color w:val="000000" w:themeColor="text1"/>
                <w:sz w:val="24"/>
                <w:szCs w:val="24"/>
              </w:rPr>
              <w:t>四</w:t>
            </w:r>
            <w:r>
              <w:rPr>
                <w:rFonts w:ascii="宋体" w:hAnsi="宋体"/>
                <w:color w:val="000000" w:themeColor="text1"/>
                <w:sz w:val="24"/>
                <w:szCs w:val="24"/>
              </w:rPr>
              <w:t>天</w:t>
            </w:r>
          </w:p>
          <w:p w:rsidR="005C2BF4" w:rsidRDefault="00B36BB1">
            <w:pPr>
              <w:spacing w:line="360" w:lineRule="auto"/>
              <w:jc w:val="center"/>
              <w:rPr>
                <w:rFonts w:ascii="宋体" w:hAnsi="宋体"/>
                <w:color w:val="000000" w:themeColor="text1"/>
                <w:sz w:val="24"/>
                <w:szCs w:val="24"/>
              </w:rPr>
            </w:pPr>
            <w:r>
              <w:rPr>
                <w:rFonts w:ascii="宋体" w:hAnsi="宋体" w:hint="eastAsia"/>
                <w:color w:val="000000" w:themeColor="text1"/>
                <w:sz w:val="24"/>
                <w:szCs w:val="24"/>
              </w:rPr>
              <w:t>杨田雨</w:t>
            </w:r>
          </w:p>
          <w:p w:rsidR="005C2BF4" w:rsidRDefault="00B36BB1">
            <w:pPr>
              <w:spacing w:line="360" w:lineRule="auto"/>
              <w:jc w:val="center"/>
              <w:rPr>
                <w:rFonts w:ascii="宋体" w:hAnsi="宋体"/>
                <w:color w:val="000000" w:themeColor="text1"/>
                <w:sz w:val="24"/>
                <w:szCs w:val="24"/>
              </w:rPr>
            </w:pPr>
            <w:r>
              <w:rPr>
                <w:rFonts w:ascii="宋体" w:hAnsi="宋体"/>
                <w:color w:val="000000" w:themeColor="text1"/>
                <w:sz w:val="24"/>
                <w:szCs w:val="24"/>
              </w:rPr>
              <w:t>2.21</w:t>
            </w:r>
          </w:p>
          <w:p w:rsidR="005C2BF4" w:rsidRDefault="005C2BF4">
            <w:pPr>
              <w:spacing w:after="200" w:line="360" w:lineRule="auto"/>
              <w:jc w:val="center"/>
              <w:rPr>
                <w:color w:val="000000" w:themeColor="text1"/>
                <w:sz w:val="24"/>
                <w:szCs w:val="24"/>
              </w:rPr>
            </w:pPr>
          </w:p>
        </w:tc>
        <w:tc>
          <w:tcPr>
            <w:tcW w:w="2379"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vAlign w:val="center"/>
          </w:tcPr>
          <w:p w:rsidR="005C2BF4" w:rsidRDefault="005C2BF4">
            <w:pPr>
              <w:spacing w:line="360" w:lineRule="auto"/>
              <w:jc w:val="center"/>
              <w:rPr>
                <w:rFonts w:eastAsia="Calibri" w:cs="Calibri"/>
                <w:color w:val="000000" w:themeColor="text1"/>
                <w:sz w:val="24"/>
                <w:szCs w:val="24"/>
              </w:rPr>
            </w:pPr>
          </w:p>
          <w:p w:rsidR="005C2BF4" w:rsidRDefault="00B36BB1">
            <w:pPr>
              <w:spacing w:line="360" w:lineRule="auto"/>
              <w:jc w:val="center"/>
              <w:rPr>
                <w:color w:val="000000" w:themeColor="text1"/>
                <w:sz w:val="24"/>
                <w:szCs w:val="24"/>
              </w:rPr>
            </w:pPr>
            <w:r>
              <w:rPr>
                <w:rFonts w:cs="Calibri" w:hint="eastAsia"/>
                <w:color w:val="000000" w:themeColor="text1"/>
                <w:sz w:val="24"/>
                <w:szCs w:val="24"/>
              </w:rPr>
              <w:t>静息态</w:t>
            </w:r>
            <w:r>
              <w:rPr>
                <w:rFonts w:ascii="宋体" w:hAnsi="宋体"/>
                <w:color w:val="000000" w:themeColor="text1"/>
                <w:sz w:val="24"/>
                <w:szCs w:val="24"/>
              </w:rPr>
              <w:t>EEG</w:t>
            </w:r>
            <w:r>
              <w:rPr>
                <w:rFonts w:ascii="宋体" w:hAnsi="宋体"/>
                <w:color w:val="000000" w:themeColor="text1"/>
                <w:sz w:val="24"/>
                <w:szCs w:val="24"/>
              </w:rPr>
              <w:t>功能连通性分析</w:t>
            </w:r>
          </w:p>
        </w:tc>
        <w:tc>
          <w:tcPr>
            <w:tcW w:w="4154"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vAlign w:val="center"/>
          </w:tcPr>
          <w:p w:rsidR="005C2BF4" w:rsidRDefault="00B36BB1">
            <w:pPr>
              <w:numPr>
                <w:ilvl w:val="0"/>
                <w:numId w:val="5"/>
              </w:numPr>
              <w:spacing w:line="360" w:lineRule="auto"/>
              <w:ind w:left="420" w:hanging="420"/>
              <w:rPr>
                <w:rFonts w:eastAsia="Calibri" w:cs="Calibri"/>
                <w:color w:val="000000" w:themeColor="text1"/>
                <w:sz w:val="24"/>
                <w:szCs w:val="24"/>
              </w:rPr>
            </w:pPr>
            <w:r>
              <w:rPr>
                <w:rFonts w:ascii="宋体" w:hAnsi="宋体" w:hint="eastAsia"/>
                <w:color w:val="000000" w:themeColor="text1"/>
                <w:sz w:val="24"/>
                <w:szCs w:val="24"/>
              </w:rPr>
              <w:t>静息态</w:t>
            </w:r>
            <w:r>
              <w:rPr>
                <w:rFonts w:ascii="宋体" w:hAnsi="宋体" w:hint="eastAsia"/>
                <w:color w:val="000000" w:themeColor="text1"/>
                <w:sz w:val="24"/>
                <w:szCs w:val="24"/>
              </w:rPr>
              <w:t>EEG</w:t>
            </w:r>
            <w:r>
              <w:rPr>
                <w:rFonts w:ascii="宋体" w:hAnsi="宋体" w:hint="eastAsia"/>
                <w:color w:val="000000" w:themeColor="text1"/>
                <w:sz w:val="24"/>
                <w:szCs w:val="24"/>
              </w:rPr>
              <w:t>功能连接指标体系：有向与无向（如</w:t>
            </w:r>
            <w:r>
              <w:rPr>
                <w:rFonts w:ascii="宋体" w:hAnsi="宋体" w:hint="eastAsia"/>
                <w:color w:val="000000" w:themeColor="text1"/>
                <w:sz w:val="24"/>
                <w:szCs w:val="24"/>
              </w:rPr>
              <w:t>coherence</w:t>
            </w:r>
            <w:r>
              <w:rPr>
                <w:rFonts w:ascii="宋体" w:hAnsi="宋体" w:hint="eastAsia"/>
                <w:color w:val="000000" w:themeColor="text1"/>
                <w:sz w:val="24"/>
                <w:szCs w:val="24"/>
              </w:rPr>
              <w:t>、基于相位同步的指标、基于格兰杰因果关系的指标）</w:t>
            </w:r>
          </w:p>
          <w:p w:rsidR="005C2BF4" w:rsidRDefault="00B36BB1">
            <w:pPr>
              <w:numPr>
                <w:ilvl w:val="0"/>
                <w:numId w:val="3"/>
              </w:numPr>
              <w:spacing w:line="360" w:lineRule="auto"/>
              <w:ind w:left="420" w:hanging="420"/>
              <w:rPr>
                <w:color w:val="000000" w:themeColor="text1"/>
                <w:sz w:val="24"/>
                <w:szCs w:val="24"/>
              </w:rPr>
            </w:pPr>
            <w:r>
              <w:rPr>
                <w:rFonts w:cs="Calibri" w:hint="eastAsia"/>
                <w:color w:val="000000" w:themeColor="text1"/>
                <w:sz w:val="24"/>
                <w:szCs w:val="24"/>
              </w:rPr>
              <w:t>静息态</w:t>
            </w:r>
            <w:r>
              <w:rPr>
                <w:rFonts w:ascii="宋体" w:hAnsi="宋体"/>
                <w:color w:val="000000" w:themeColor="text1"/>
                <w:sz w:val="24"/>
                <w:szCs w:val="24"/>
              </w:rPr>
              <w:t>EEG</w:t>
            </w:r>
            <w:r>
              <w:rPr>
                <w:rFonts w:ascii="宋体" w:hAnsi="宋体" w:hint="eastAsia"/>
                <w:color w:val="000000" w:themeColor="text1"/>
                <w:sz w:val="24"/>
                <w:szCs w:val="24"/>
              </w:rPr>
              <w:t>功</w:t>
            </w:r>
            <w:r>
              <w:rPr>
                <w:rFonts w:cs="Calibri" w:hint="eastAsia"/>
                <w:color w:val="000000" w:themeColor="text1"/>
                <w:sz w:val="24"/>
                <w:szCs w:val="24"/>
              </w:rPr>
              <w:t>能连接的</w:t>
            </w:r>
            <w:r>
              <w:rPr>
                <w:rFonts w:ascii="宋体" w:hAnsi="宋体"/>
                <w:color w:val="000000" w:themeColor="text1"/>
                <w:sz w:val="24"/>
                <w:szCs w:val="24"/>
              </w:rPr>
              <w:t>MATLAB</w:t>
            </w:r>
            <w:r>
              <w:rPr>
                <w:rFonts w:cs="Calibri" w:hint="eastAsia"/>
                <w:color w:val="000000" w:themeColor="text1"/>
                <w:sz w:val="24"/>
                <w:szCs w:val="24"/>
              </w:rPr>
              <w:t>实现</w:t>
            </w:r>
          </w:p>
        </w:tc>
      </w:tr>
      <w:tr w:rsidR="005C2BF4">
        <w:trPr>
          <w:trHeight w:val="2416"/>
          <w:jc w:val="center"/>
        </w:trPr>
        <w:tc>
          <w:tcPr>
            <w:tcW w:w="1718" w:type="dxa"/>
            <w:vMerge/>
            <w:tcBorders>
              <w:left w:val="single" w:sz="4" w:space="0" w:color="000000"/>
              <w:right w:val="single" w:sz="4" w:space="0" w:color="000000"/>
            </w:tcBorders>
            <w:shd w:val="clear" w:color="000000" w:fill="FFFFFF"/>
            <w:tcMar>
              <w:left w:w="108" w:type="dxa"/>
              <w:right w:w="108" w:type="dxa"/>
            </w:tcMar>
            <w:vAlign w:val="center"/>
          </w:tcPr>
          <w:p w:rsidR="005C2BF4" w:rsidRDefault="005C2BF4">
            <w:pPr>
              <w:spacing w:line="360" w:lineRule="auto"/>
              <w:jc w:val="center"/>
              <w:rPr>
                <w:rFonts w:ascii="宋体" w:hAnsi="宋体"/>
                <w:color w:val="000000" w:themeColor="text1"/>
                <w:sz w:val="24"/>
                <w:szCs w:val="24"/>
              </w:rPr>
            </w:pPr>
          </w:p>
        </w:tc>
        <w:tc>
          <w:tcPr>
            <w:tcW w:w="2379" w:type="dxa"/>
            <w:tcBorders>
              <w:top w:val="single" w:sz="4" w:space="0" w:color="auto"/>
              <w:left w:val="single" w:sz="4" w:space="0" w:color="000000"/>
              <w:bottom w:val="single" w:sz="4" w:space="0" w:color="000000"/>
              <w:right w:val="single" w:sz="4" w:space="0" w:color="000000"/>
            </w:tcBorders>
            <w:shd w:val="clear" w:color="auto" w:fill="FFFFFF"/>
            <w:tcMar>
              <w:left w:w="108" w:type="dxa"/>
              <w:right w:w="108" w:type="dxa"/>
            </w:tcMar>
            <w:vAlign w:val="center"/>
          </w:tcPr>
          <w:p w:rsidR="005C2BF4" w:rsidRDefault="00B36BB1">
            <w:pPr>
              <w:spacing w:after="200" w:line="360" w:lineRule="auto"/>
              <w:jc w:val="center"/>
              <w:rPr>
                <w:rFonts w:ascii="宋体" w:hAnsi="宋体"/>
                <w:color w:val="000000" w:themeColor="text1"/>
                <w:sz w:val="24"/>
                <w:szCs w:val="24"/>
              </w:rPr>
            </w:pPr>
            <w:r>
              <w:rPr>
                <w:rFonts w:ascii="宋体" w:hAnsi="宋体" w:hint="eastAsia"/>
                <w:color w:val="000000" w:themeColor="text1"/>
                <w:sz w:val="24"/>
                <w:szCs w:val="24"/>
              </w:rPr>
              <w:t>任务态</w:t>
            </w:r>
            <w:r>
              <w:rPr>
                <w:rFonts w:ascii="宋体" w:hAnsi="宋体" w:hint="eastAsia"/>
                <w:color w:val="000000" w:themeColor="text1"/>
                <w:sz w:val="24"/>
                <w:szCs w:val="24"/>
              </w:rPr>
              <w:t>EEG</w:t>
            </w:r>
            <w:r>
              <w:rPr>
                <w:rFonts w:ascii="宋体" w:hAnsi="宋体" w:hint="eastAsia"/>
                <w:color w:val="000000" w:themeColor="text1"/>
                <w:sz w:val="24"/>
                <w:szCs w:val="24"/>
              </w:rPr>
              <w:t>功能连通性分析</w:t>
            </w:r>
          </w:p>
        </w:tc>
        <w:tc>
          <w:tcPr>
            <w:tcW w:w="4154" w:type="dxa"/>
            <w:tcBorders>
              <w:top w:val="single" w:sz="4" w:space="0" w:color="auto"/>
              <w:left w:val="single" w:sz="4" w:space="0" w:color="000000"/>
              <w:bottom w:val="single" w:sz="4" w:space="0" w:color="000000"/>
              <w:right w:val="single" w:sz="4" w:space="0" w:color="000000"/>
            </w:tcBorders>
            <w:shd w:val="clear" w:color="auto" w:fill="FFFFFF"/>
            <w:tcMar>
              <w:left w:w="108" w:type="dxa"/>
              <w:right w:w="108" w:type="dxa"/>
            </w:tcMar>
            <w:vAlign w:val="center"/>
          </w:tcPr>
          <w:p w:rsidR="005C2BF4" w:rsidRDefault="00B36BB1">
            <w:pPr>
              <w:numPr>
                <w:ilvl w:val="0"/>
                <w:numId w:val="5"/>
              </w:numPr>
              <w:spacing w:line="360" w:lineRule="auto"/>
              <w:ind w:left="420" w:hanging="420"/>
              <w:rPr>
                <w:color w:val="000000" w:themeColor="text1"/>
                <w:sz w:val="24"/>
                <w:szCs w:val="24"/>
              </w:rPr>
            </w:pPr>
            <w:r>
              <w:rPr>
                <w:rFonts w:ascii="宋体" w:hAnsi="宋体" w:hint="eastAsia"/>
                <w:color w:val="000000" w:themeColor="text1"/>
                <w:sz w:val="24"/>
                <w:szCs w:val="24"/>
              </w:rPr>
              <w:t>任务态</w:t>
            </w:r>
            <w:r>
              <w:rPr>
                <w:rFonts w:ascii="宋体" w:hAnsi="宋体" w:hint="eastAsia"/>
                <w:color w:val="000000" w:themeColor="text1"/>
                <w:sz w:val="24"/>
                <w:szCs w:val="24"/>
              </w:rPr>
              <w:t>EEG</w:t>
            </w:r>
            <w:r>
              <w:rPr>
                <w:rFonts w:ascii="宋体" w:hAnsi="宋体" w:hint="eastAsia"/>
                <w:color w:val="000000" w:themeColor="text1"/>
                <w:sz w:val="24"/>
                <w:szCs w:val="24"/>
              </w:rPr>
              <w:t>无向功能连接指标的计算</w:t>
            </w:r>
          </w:p>
          <w:p w:rsidR="005C2BF4" w:rsidRDefault="00B36BB1">
            <w:pPr>
              <w:numPr>
                <w:ilvl w:val="0"/>
                <w:numId w:val="5"/>
              </w:numPr>
              <w:spacing w:line="360" w:lineRule="auto"/>
              <w:ind w:left="420" w:hanging="420"/>
              <w:rPr>
                <w:rFonts w:ascii="宋体" w:hAnsi="宋体"/>
                <w:color w:val="000000" w:themeColor="text1"/>
                <w:sz w:val="24"/>
                <w:szCs w:val="24"/>
              </w:rPr>
            </w:pPr>
            <w:r>
              <w:rPr>
                <w:rFonts w:cs="Calibri" w:hint="eastAsia"/>
                <w:color w:val="000000" w:themeColor="text1"/>
                <w:sz w:val="24"/>
                <w:szCs w:val="24"/>
              </w:rPr>
              <w:t>容积传导效应及源电流密度分析</w:t>
            </w:r>
          </w:p>
        </w:tc>
      </w:tr>
      <w:tr w:rsidR="005C2BF4">
        <w:trPr>
          <w:trHeight w:val="1266"/>
          <w:jc w:val="center"/>
        </w:trPr>
        <w:tc>
          <w:tcPr>
            <w:tcW w:w="1718" w:type="dxa"/>
            <w:vMerge/>
            <w:tcBorders>
              <w:left w:val="single" w:sz="4" w:space="0" w:color="000000"/>
              <w:bottom w:val="single" w:sz="4" w:space="0" w:color="000000"/>
              <w:right w:val="single" w:sz="4" w:space="0" w:color="000000"/>
            </w:tcBorders>
            <w:shd w:val="clear" w:color="000000" w:fill="FFFFFF"/>
            <w:tcMar>
              <w:left w:w="108" w:type="dxa"/>
              <w:right w:w="108" w:type="dxa"/>
            </w:tcMar>
            <w:vAlign w:val="center"/>
          </w:tcPr>
          <w:p w:rsidR="005C2BF4" w:rsidRDefault="005C2BF4">
            <w:pPr>
              <w:spacing w:line="360" w:lineRule="auto"/>
              <w:jc w:val="center"/>
              <w:rPr>
                <w:rFonts w:ascii="宋体" w:hAnsi="宋体"/>
                <w:color w:val="000000" w:themeColor="text1"/>
                <w:sz w:val="24"/>
                <w:szCs w:val="24"/>
              </w:rPr>
            </w:pPr>
          </w:p>
        </w:tc>
        <w:tc>
          <w:tcPr>
            <w:tcW w:w="2379" w:type="dxa"/>
            <w:tcBorders>
              <w:top w:val="single" w:sz="4" w:space="0" w:color="auto"/>
              <w:left w:val="single" w:sz="4" w:space="0" w:color="000000"/>
              <w:bottom w:val="single" w:sz="4" w:space="0" w:color="000000"/>
              <w:right w:val="single" w:sz="4" w:space="0" w:color="000000"/>
            </w:tcBorders>
            <w:shd w:val="clear" w:color="auto" w:fill="FFFFFF"/>
            <w:tcMar>
              <w:left w:w="108" w:type="dxa"/>
              <w:right w:w="108" w:type="dxa"/>
            </w:tcMar>
            <w:vAlign w:val="center"/>
          </w:tcPr>
          <w:p w:rsidR="005C2BF4" w:rsidRDefault="00B36BB1">
            <w:pPr>
              <w:spacing w:after="200" w:line="360" w:lineRule="auto"/>
              <w:jc w:val="center"/>
              <w:rPr>
                <w:rFonts w:ascii="宋体" w:hAnsi="宋体"/>
                <w:color w:val="000000" w:themeColor="text1"/>
                <w:sz w:val="24"/>
                <w:szCs w:val="24"/>
              </w:rPr>
            </w:pPr>
            <w:r>
              <w:rPr>
                <w:rFonts w:ascii="宋体" w:hAnsi="宋体" w:hint="eastAsia"/>
                <w:color w:val="000000" w:themeColor="text1"/>
                <w:sz w:val="24"/>
                <w:szCs w:val="24"/>
              </w:rPr>
              <w:t>EEG</w:t>
            </w:r>
            <w:r>
              <w:rPr>
                <w:rFonts w:ascii="宋体" w:hAnsi="宋体" w:hint="eastAsia"/>
                <w:color w:val="000000" w:themeColor="text1"/>
                <w:sz w:val="24"/>
                <w:szCs w:val="24"/>
              </w:rPr>
              <w:t>功能连接：巩固与提高</w:t>
            </w:r>
          </w:p>
        </w:tc>
        <w:tc>
          <w:tcPr>
            <w:tcW w:w="4154" w:type="dxa"/>
            <w:tcBorders>
              <w:top w:val="single" w:sz="4" w:space="0" w:color="auto"/>
              <w:left w:val="single" w:sz="4" w:space="0" w:color="000000"/>
              <w:bottom w:val="single" w:sz="4" w:space="0" w:color="000000"/>
              <w:right w:val="single" w:sz="4" w:space="0" w:color="000000"/>
            </w:tcBorders>
            <w:shd w:val="clear" w:color="auto" w:fill="FFFFFF"/>
            <w:tcMar>
              <w:left w:w="108" w:type="dxa"/>
              <w:right w:w="108" w:type="dxa"/>
            </w:tcMar>
            <w:vAlign w:val="center"/>
          </w:tcPr>
          <w:p w:rsidR="005C2BF4" w:rsidRDefault="00B36BB1">
            <w:pPr>
              <w:numPr>
                <w:ilvl w:val="0"/>
                <w:numId w:val="5"/>
              </w:numPr>
              <w:spacing w:line="360" w:lineRule="auto"/>
              <w:ind w:left="420" w:hanging="420"/>
              <w:rPr>
                <w:rFonts w:cs="Calibri"/>
                <w:color w:val="000000" w:themeColor="text1"/>
                <w:sz w:val="24"/>
                <w:szCs w:val="24"/>
              </w:rPr>
            </w:pPr>
            <w:r>
              <w:rPr>
                <w:rFonts w:ascii="宋体" w:hAnsi="宋体" w:hint="eastAsia"/>
                <w:color w:val="000000" w:themeColor="text1"/>
                <w:sz w:val="24"/>
                <w:szCs w:val="24"/>
              </w:rPr>
              <w:t>EEG</w:t>
            </w:r>
            <w:r>
              <w:rPr>
                <w:rFonts w:cs="Calibri" w:hint="eastAsia"/>
                <w:color w:val="000000" w:themeColor="text1"/>
                <w:sz w:val="24"/>
                <w:szCs w:val="24"/>
              </w:rPr>
              <w:t>功能连接分析与统计思路</w:t>
            </w:r>
          </w:p>
          <w:p w:rsidR="005C2BF4" w:rsidRDefault="00B36BB1">
            <w:pPr>
              <w:numPr>
                <w:ilvl w:val="0"/>
                <w:numId w:val="5"/>
              </w:numPr>
              <w:spacing w:line="360" w:lineRule="auto"/>
              <w:ind w:left="420" w:hanging="420"/>
              <w:rPr>
                <w:rFonts w:cs="Calibri"/>
                <w:color w:val="000000" w:themeColor="text1"/>
                <w:sz w:val="24"/>
                <w:szCs w:val="24"/>
              </w:rPr>
            </w:pPr>
            <w:r>
              <w:rPr>
                <w:rFonts w:ascii="宋体" w:hAnsi="宋体" w:hint="eastAsia"/>
                <w:color w:val="000000" w:themeColor="text1"/>
                <w:sz w:val="24"/>
                <w:szCs w:val="24"/>
              </w:rPr>
              <w:t>EEG</w:t>
            </w:r>
            <w:r>
              <w:rPr>
                <w:rFonts w:ascii="宋体" w:hAnsi="宋体" w:hint="eastAsia"/>
                <w:color w:val="000000" w:themeColor="text1"/>
                <w:sz w:val="24"/>
                <w:szCs w:val="24"/>
              </w:rPr>
              <w:t>功</w:t>
            </w:r>
            <w:r>
              <w:rPr>
                <w:rFonts w:cs="Calibri" w:hint="eastAsia"/>
                <w:color w:val="000000" w:themeColor="text1"/>
                <w:sz w:val="24"/>
                <w:szCs w:val="24"/>
              </w:rPr>
              <w:t>能连接分析脚本讲解</w:t>
            </w:r>
          </w:p>
        </w:tc>
      </w:tr>
      <w:tr w:rsidR="005C2BF4">
        <w:trPr>
          <w:trHeight w:val="1187"/>
          <w:jc w:val="center"/>
        </w:trPr>
        <w:tc>
          <w:tcPr>
            <w:tcW w:w="171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5C2BF4" w:rsidRDefault="005C2BF4">
            <w:pPr>
              <w:spacing w:line="360" w:lineRule="auto"/>
              <w:jc w:val="center"/>
              <w:rPr>
                <w:rFonts w:ascii="宋体" w:hAnsi="宋体"/>
                <w:sz w:val="24"/>
                <w:szCs w:val="24"/>
              </w:rPr>
            </w:pPr>
          </w:p>
          <w:p w:rsidR="005C2BF4" w:rsidRDefault="00B36BB1">
            <w:pPr>
              <w:spacing w:line="360" w:lineRule="auto"/>
              <w:jc w:val="center"/>
              <w:rPr>
                <w:rFonts w:ascii="宋体" w:hAnsi="宋体"/>
                <w:sz w:val="24"/>
                <w:szCs w:val="24"/>
              </w:rPr>
            </w:pPr>
            <w:r>
              <w:rPr>
                <w:rFonts w:ascii="宋体" w:hAnsi="宋体" w:hint="eastAsia"/>
                <w:sz w:val="24"/>
                <w:szCs w:val="24"/>
              </w:rPr>
              <w:t>第五天</w:t>
            </w:r>
          </w:p>
          <w:p w:rsidR="005C2BF4" w:rsidRDefault="00B36BB1">
            <w:pPr>
              <w:spacing w:line="360" w:lineRule="auto"/>
              <w:jc w:val="center"/>
              <w:rPr>
                <w:rFonts w:ascii="宋体" w:hAnsi="宋体"/>
                <w:sz w:val="24"/>
                <w:szCs w:val="24"/>
              </w:rPr>
            </w:pPr>
            <w:r>
              <w:rPr>
                <w:rFonts w:ascii="宋体" w:hAnsi="宋体" w:hint="eastAsia"/>
                <w:sz w:val="24"/>
                <w:szCs w:val="24"/>
              </w:rPr>
              <w:t>贾会宾</w:t>
            </w:r>
          </w:p>
          <w:p w:rsidR="005C2BF4" w:rsidRDefault="00B36BB1">
            <w:pPr>
              <w:spacing w:line="360" w:lineRule="auto"/>
              <w:jc w:val="center"/>
              <w:rPr>
                <w:rFonts w:ascii="宋体" w:hAnsi="宋体"/>
                <w:sz w:val="24"/>
                <w:szCs w:val="24"/>
              </w:rPr>
            </w:pPr>
            <w:r>
              <w:rPr>
                <w:rFonts w:ascii="宋体" w:hAnsi="宋体" w:hint="eastAsia"/>
                <w:sz w:val="24"/>
                <w:szCs w:val="24"/>
              </w:rPr>
              <w:t>杨田雨</w:t>
            </w:r>
            <w:r>
              <w:rPr>
                <w:rFonts w:ascii="宋体" w:hAnsi="宋体" w:hint="eastAsia"/>
                <w:sz w:val="24"/>
                <w:szCs w:val="24"/>
              </w:rPr>
              <w:t xml:space="preserve"> </w:t>
            </w:r>
          </w:p>
          <w:p w:rsidR="005C2BF4" w:rsidRDefault="00B36BB1">
            <w:pPr>
              <w:spacing w:line="360" w:lineRule="auto"/>
              <w:jc w:val="center"/>
              <w:rPr>
                <w:rFonts w:ascii="宋体" w:hAnsi="宋体"/>
                <w:sz w:val="24"/>
                <w:szCs w:val="24"/>
              </w:rPr>
            </w:pPr>
            <w:r>
              <w:rPr>
                <w:rFonts w:ascii="宋体" w:hAnsi="宋体"/>
                <w:sz w:val="24"/>
                <w:szCs w:val="24"/>
              </w:rPr>
              <w:t>2.22</w:t>
            </w:r>
          </w:p>
          <w:p w:rsidR="005C2BF4" w:rsidRDefault="005C2BF4">
            <w:pPr>
              <w:spacing w:after="200" w:line="360" w:lineRule="auto"/>
              <w:jc w:val="center"/>
              <w:rPr>
                <w:rFonts w:ascii="宋体" w:hAnsi="宋体"/>
                <w:sz w:val="24"/>
                <w:szCs w:val="24"/>
              </w:rPr>
            </w:pPr>
          </w:p>
        </w:tc>
        <w:tc>
          <w:tcPr>
            <w:tcW w:w="2379"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vAlign w:val="center"/>
          </w:tcPr>
          <w:p w:rsidR="005C2BF4" w:rsidRDefault="00B36BB1">
            <w:pPr>
              <w:spacing w:after="200" w:line="360" w:lineRule="auto"/>
              <w:jc w:val="center"/>
              <w:rPr>
                <w:rFonts w:ascii="宋体" w:hAnsi="宋体"/>
                <w:sz w:val="24"/>
                <w:szCs w:val="24"/>
              </w:rPr>
            </w:pPr>
            <w:r>
              <w:rPr>
                <w:rFonts w:ascii="宋体" w:hAnsi="宋体" w:hint="eastAsia"/>
                <w:color w:val="000000"/>
                <w:sz w:val="24"/>
                <w:szCs w:val="24"/>
              </w:rPr>
              <w:t>静息态</w:t>
            </w:r>
            <w:r>
              <w:rPr>
                <w:rFonts w:ascii="宋体" w:hAnsi="宋体" w:hint="eastAsia"/>
                <w:color w:val="000000"/>
                <w:sz w:val="24"/>
                <w:szCs w:val="24"/>
              </w:rPr>
              <w:t>EEG</w:t>
            </w:r>
            <w:r>
              <w:rPr>
                <w:rFonts w:ascii="宋体" w:hAnsi="宋体" w:hint="eastAsia"/>
                <w:color w:val="000000"/>
                <w:sz w:val="24"/>
                <w:szCs w:val="24"/>
              </w:rPr>
              <w:t>微状态分析</w:t>
            </w:r>
          </w:p>
        </w:tc>
        <w:tc>
          <w:tcPr>
            <w:tcW w:w="4154" w:type="dxa"/>
            <w:tcBorders>
              <w:top w:val="single" w:sz="4" w:space="0" w:color="000000"/>
              <w:left w:val="single" w:sz="4" w:space="0" w:color="000000"/>
              <w:bottom w:val="single" w:sz="4" w:space="0" w:color="auto"/>
              <w:right w:val="single" w:sz="4" w:space="0" w:color="000000"/>
            </w:tcBorders>
            <w:shd w:val="clear" w:color="auto" w:fill="FFFFFF"/>
            <w:tcMar>
              <w:left w:w="108" w:type="dxa"/>
              <w:right w:w="108" w:type="dxa"/>
            </w:tcMar>
            <w:vAlign w:val="center"/>
          </w:tcPr>
          <w:p w:rsidR="005C2BF4" w:rsidRDefault="00B36BB1">
            <w:pPr>
              <w:numPr>
                <w:ilvl w:val="0"/>
                <w:numId w:val="5"/>
              </w:numPr>
              <w:spacing w:line="360" w:lineRule="auto"/>
              <w:ind w:left="420" w:hanging="420"/>
              <w:jc w:val="left"/>
              <w:rPr>
                <w:rFonts w:eastAsia="Calibri" w:cs="Calibri"/>
                <w:sz w:val="24"/>
                <w:szCs w:val="24"/>
              </w:rPr>
            </w:pPr>
            <w:r>
              <w:rPr>
                <w:rFonts w:ascii="宋体" w:hAnsi="宋体" w:hint="eastAsia"/>
                <w:sz w:val="24"/>
                <w:szCs w:val="24"/>
              </w:rPr>
              <w:t>背景介绍</w:t>
            </w:r>
          </w:p>
          <w:p w:rsidR="005C2BF4" w:rsidRDefault="00B36BB1">
            <w:pPr>
              <w:numPr>
                <w:ilvl w:val="0"/>
                <w:numId w:val="5"/>
              </w:numPr>
              <w:spacing w:line="360" w:lineRule="auto"/>
              <w:ind w:left="420" w:hanging="420"/>
              <w:jc w:val="left"/>
              <w:rPr>
                <w:rFonts w:eastAsia="Calibri" w:cs="Calibri"/>
                <w:sz w:val="24"/>
                <w:szCs w:val="24"/>
              </w:rPr>
            </w:pPr>
            <w:r>
              <w:rPr>
                <w:rFonts w:cs="Calibri" w:hint="eastAsia"/>
                <w:sz w:val="24"/>
                <w:szCs w:val="24"/>
              </w:rPr>
              <w:t>分析步骤及指标体系</w:t>
            </w:r>
          </w:p>
          <w:p w:rsidR="005C2BF4" w:rsidRDefault="00B36BB1">
            <w:pPr>
              <w:numPr>
                <w:ilvl w:val="0"/>
                <w:numId w:val="5"/>
              </w:numPr>
              <w:spacing w:line="360" w:lineRule="auto"/>
              <w:ind w:left="420" w:hanging="420"/>
              <w:jc w:val="left"/>
              <w:rPr>
                <w:rFonts w:eastAsia="Calibri" w:cs="Calibri"/>
                <w:sz w:val="24"/>
                <w:szCs w:val="24"/>
              </w:rPr>
            </w:pPr>
            <w:r>
              <w:rPr>
                <w:rFonts w:cs="Calibri" w:hint="eastAsia"/>
                <w:sz w:val="24"/>
                <w:szCs w:val="24"/>
              </w:rPr>
              <w:t>使用</w:t>
            </w:r>
            <w:r>
              <w:rPr>
                <w:rFonts w:ascii="宋体" w:hAnsi="宋体"/>
                <w:color w:val="000000"/>
                <w:sz w:val="24"/>
                <w:szCs w:val="24"/>
              </w:rPr>
              <w:t>MATLAB</w:t>
            </w:r>
            <w:r>
              <w:rPr>
                <w:rFonts w:cs="Calibri" w:hint="eastAsia"/>
                <w:sz w:val="24"/>
                <w:szCs w:val="24"/>
              </w:rPr>
              <w:t>进行微状态分析</w:t>
            </w:r>
          </w:p>
        </w:tc>
      </w:tr>
      <w:tr w:rsidR="005C2BF4">
        <w:trPr>
          <w:trHeight w:val="1118"/>
          <w:jc w:val="center"/>
        </w:trPr>
        <w:tc>
          <w:tcPr>
            <w:tcW w:w="1718" w:type="dxa"/>
            <w:vMerge/>
            <w:tcBorders>
              <w:left w:val="single" w:sz="4" w:space="0" w:color="000000"/>
              <w:right w:val="single" w:sz="4" w:space="0" w:color="000000"/>
            </w:tcBorders>
            <w:shd w:val="clear" w:color="000000" w:fill="FFFFFF"/>
            <w:tcMar>
              <w:left w:w="108" w:type="dxa"/>
              <w:right w:w="108" w:type="dxa"/>
            </w:tcMar>
            <w:vAlign w:val="center"/>
          </w:tcPr>
          <w:p w:rsidR="005C2BF4" w:rsidRDefault="005C2BF4">
            <w:pPr>
              <w:spacing w:after="200" w:line="360" w:lineRule="auto"/>
              <w:jc w:val="center"/>
              <w:rPr>
                <w:rFonts w:ascii="宋体" w:hAnsi="宋体"/>
                <w:sz w:val="24"/>
                <w:szCs w:val="24"/>
              </w:rPr>
            </w:pPr>
          </w:p>
        </w:tc>
        <w:tc>
          <w:tcPr>
            <w:tcW w:w="2379"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vAlign w:val="center"/>
          </w:tcPr>
          <w:p w:rsidR="005C2BF4" w:rsidRDefault="00B36BB1">
            <w:pPr>
              <w:spacing w:after="200" w:line="360" w:lineRule="auto"/>
              <w:jc w:val="center"/>
              <w:rPr>
                <w:rFonts w:ascii="宋体" w:hAnsi="宋体"/>
                <w:sz w:val="24"/>
                <w:szCs w:val="24"/>
              </w:rPr>
            </w:pPr>
            <w:r>
              <w:rPr>
                <w:rFonts w:ascii="宋体" w:hAnsi="宋体" w:hint="eastAsia"/>
                <w:color w:val="000000"/>
                <w:sz w:val="24"/>
                <w:szCs w:val="24"/>
              </w:rPr>
              <w:t>ERP</w:t>
            </w:r>
            <w:r>
              <w:rPr>
                <w:rFonts w:ascii="宋体" w:hAnsi="宋体" w:hint="eastAsia"/>
                <w:color w:val="000000"/>
                <w:sz w:val="24"/>
                <w:szCs w:val="24"/>
              </w:rPr>
              <w:t>的微状态分析</w:t>
            </w:r>
          </w:p>
        </w:tc>
        <w:tc>
          <w:tcPr>
            <w:tcW w:w="4154"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vAlign w:val="center"/>
          </w:tcPr>
          <w:p w:rsidR="005C2BF4" w:rsidRDefault="00B36BB1">
            <w:pPr>
              <w:numPr>
                <w:ilvl w:val="0"/>
                <w:numId w:val="5"/>
              </w:numPr>
              <w:spacing w:line="360" w:lineRule="auto"/>
              <w:ind w:left="420" w:hanging="420"/>
              <w:jc w:val="left"/>
              <w:rPr>
                <w:rFonts w:ascii="宋体" w:hAnsi="宋体"/>
                <w:sz w:val="24"/>
                <w:szCs w:val="24"/>
              </w:rPr>
            </w:pPr>
            <w:r>
              <w:rPr>
                <w:rFonts w:ascii="宋体" w:hAnsi="宋体" w:hint="eastAsia"/>
                <w:color w:val="000000"/>
                <w:sz w:val="24"/>
                <w:szCs w:val="24"/>
              </w:rPr>
              <w:t>ERP</w:t>
            </w:r>
            <w:r>
              <w:rPr>
                <w:rFonts w:ascii="宋体" w:hAnsi="宋体" w:hint="eastAsia"/>
                <w:color w:val="000000"/>
                <w:sz w:val="24"/>
                <w:szCs w:val="24"/>
              </w:rPr>
              <w:t>微状态分析的原理</w:t>
            </w:r>
          </w:p>
          <w:p w:rsidR="005C2BF4" w:rsidRDefault="00B36BB1">
            <w:pPr>
              <w:numPr>
                <w:ilvl w:val="0"/>
                <w:numId w:val="4"/>
              </w:numPr>
              <w:spacing w:line="360" w:lineRule="auto"/>
              <w:ind w:left="420" w:hanging="420"/>
              <w:jc w:val="left"/>
              <w:rPr>
                <w:rFonts w:eastAsia="Calibri" w:cs="Calibri"/>
                <w:sz w:val="24"/>
                <w:szCs w:val="24"/>
              </w:rPr>
            </w:pPr>
            <w:r>
              <w:rPr>
                <w:rFonts w:ascii="宋体" w:hAnsi="宋体" w:hint="eastAsia"/>
                <w:color w:val="000000"/>
                <w:sz w:val="24"/>
                <w:szCs w:val="24"/>
              </w:rPr>
              <w:t>ERP</w:t>
            </w:r>
            <w:r>
              <w:rPr>
                <w:rFonts w:ascii="宋体" w:hAnsi="宋体" w:hint="eastAsia"/>
                <w:color w:val="000000"/>
                <w:sz w:val="24"/>
                <w:szCs w:val="24"/>
              </w:rPr>
              <w:t>微状态分析的实践</w:t>
            </w:r>
          </w:p>
          <w:p w:rsidR="005C2BF4" w:rsidRDefault="005C2BF4">
            <w:pPr>
              <w:spacing w:line="360" w:lineRule="auto"/>
              <w:jc w:val="left"/>
              <w:rPr>
                <w:rFonts w:eastAsia="Calibri" w:cs="Calibri"/>
                <w:sz w:val="24"/>
                <w:szCs w:val="24"/>
              </w:rPr>
            </w:pPr>
          </w:p>
        </w:tc>
      </w:tr>
      <w:tr w:rsidR="005C2BF4">
        <w:trPr>
          <w:trHeight w:val="685"/>
          <w:jc w:val="center"/>
        </w:trPr>
        <w:tc>
          <w:tcPr>
            <w:tcW w:w="1718"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5C2BF4" w:rsidRDefault="005C2BF4">
            <w:pPr>
              <w:spacing w:after="200" w:line="360" w:lineRule="auto"/>
              <w:jc w:val="center"/>
              <w:rPr>
                <w:rFonts w:ascii="宋体" w:hAnsi="宋体"/>
                <w:sz w:val="24"/>
                <w:szCs w:val="24"/>
              </w:rPr>
            </w:pPr>
          </w:p>
        </w:tc>
        <w:tc>
          <w:tcPr>
            <w:tcW w:w="2379"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vAlign w:val="center"/>
          </w:tcPr>
          <w:p w:rsidR="005C2BF4" w:rsidRDefault="00B36BB1">
            <w:pPr>
              <w:spacing w:after="200" w:line="360" w:lineRule="auto"/>
              <w:jc w:val="center"/>
              <w:rPr>
                <w:rFonts w:ascii="宋体" w:hAnsi="宋体"/>
                <w:color w:val="000000"/>
                <w:sz w:val="24"/>
                <w:szCs w:val="24"/>
              </w:rPr>
            </w:pPr>
            <w:r>
              <w:rPr>
                <w:rFonts w:ascii="宋体" w:hAnsi="宋体" w:hint="eastAsia"/>
                <w:color w:val="000000"/>
                <w:sz w:val="24"/>
                <w:szCs w:val="24"/>
              </w:rPr>
              <w:t>跨频率耦合</w:t>
            </w:r>
          </w:p>
        </w:tc>
        <w:tc>
          <w:tcPr>
            <w:tcW w:w="4154"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vAlign w:val="center"/>
          </w:tcPr>
          <w:p w:rsidR="005C2BF4" w:rsidRDefault="00B36BB1">
            <w:pPr>
              <w:numPr>
                <w:ilvl w:val="0"/>
                <w:numId w:val="5"/>
              </w:numPr>
              <w:spacing w:line="360" w:lineRule="auto"/>
              <w:ind w:left="420" w:hanging="420"/>
              <w:jc w:val="left"/>
              <w:rPr>
                <w:rFonts w:ascii="宋体" w:hAnsi="宋体"/>
                <w:color w:val="000000"/>
                <w:sz w:val="24"/>
                <w:szCs w:val="24"/>
              </w:rPr>
            </w:pPr>
            <w:r>
              <w:rPr>
                <w:rFonts w:ascii="宋体" w:hAnsi="宋体" w:hint="eastAsia"/>
                <w:color w:val="000000"/>
                <w:sz w:val="24"/>
                <w:szCs w:val="24"/>
              </w:rPr>
              <w:t>基于</w:t>
            </w:r>
            <w:r>
              <w:rPr>
                <w:rFonts w:ascii="宋体" w:hAnsi="宋体"/>
                <w:color w:val="000000"/>
                <w:sz w:val="24"/>
                <w:szCs w:val="24"/>
              </w:rPr>
              <w:t>Hilbert</w:t>
            </w:r>
            <w:r>
              <w:rPr>
                <w:rFonts w:ascii="宋体" w:hAnsi="宋体" w:hint="eastAsia"/>
                <w:color w:val="000000"/>
                <w:sz w:val="24"/>
                <w:szCs w:val="24"/>
              </w:rPr>
              <w:t>变换的脑电分析</w:t>
            </w:r>
          </w:p>
          <w:p w:rsidR="005C2BF4" w:rsidRDefault="00B36BB1">
            <w:pPr>
              <w:numPr>
                <w:ilvl w:val="0"/>
                <w:numId w:val="5"/>
              </w:numPr>
              <w:spacing w:line="360" w:lineRule="auto"/>
              <w:ind w:left="420" w:hanging="420"/>
              <w:jc w:val="left"/>
              <w:rPr>
                <w:rFonts w:ascii="宋体" w:hAnsi="宋体"/>
                <w:color w:val="000000"/>
                <w:sz w:val="24"/>
                <w:szCs w:val="24"/>
              </w:rPr>
            </w:pPr>
            <w:r>
              <w:rPr>
                <w:rFonts w:ascii="宋体" w:hAnsi="宋体"/>
                <w:color w:val="000000"/>
                <w:sz w:val="24"/>
                <w:szCs w:val="24"/>
              </w:rPr>
              <w:t>CFC</w:t>
            </w:r>
            <w:r>
              <w:rPr>
                <w:rFonts w:ascii="宋体" w:hAnsi="宋体"/>
                <w:color w:val="000000"/>
                <w:sz w:val="24"/>
                <w:szCs w:val="24"/>
              </w:rPr>
              <w:t>的生理机制与指标体系</w:t>
            </w:r>
          </w:p>
          <w:p w:rsidR="005C2BF4" w:rsidRDefault="00B36BB1">
            <w:pPr>
              <w:numPr>
                <w:ilvl w:val="0"/>
                <w:numId w:val="5"/>
              </w:numPr>
              <w:spacing w:line="360" w:lineRule="auto"/>
              <w:ind w:left="420" w:hanging="420"/>
              <w:jc w:val="left"/>
              <w:rPr>
                <w:rFonts w:ascii="宋体" w:hAnsi="宋体"/>
                <w:color w:val="000000"/>
                <w:sz w:val="24"/>
                <w:szCs w:val="24"/>
              </w:rPr>
            </w:pPr>
            <w:r>
              <w:rPr>
                <w:rFonts w:ascii="宋体" w:hAnsi="宋体" w:hint="eastAsia"/>
                <w:color w:val="000000"/>
                <w:sz w:val="24"/>
                <w:szCs w:val="24"/>
              </w:rPr>
              <w:t>使用示例数据进行</w:t>
            </w:r>
            <w:r>
              <w:rPr>
                <w:rFonts w:ascii="宋体" w:hAnsi="宋体"/>
                <w:color w:val="000000"/>
                <w:sz w:val="24"/>
                <w:szCs w:val="24"/>
              </w:rPr>
              <w:t>CFC</w:t>
            </w:r>
            <w:r>
              <w:rPr>
                <w:rFonts w:ascii="宋体" w:hAnsi="宋体" w:hint="eastAsia"/>
                <w:color w:val="000000"/>
                <w:sz w:val="24"/>
                <w:szCs w:val="24"/>
              </w:rPr>
              <w:t>指标的计算和统计分析</w:t>
            </w:r>
          </w:p>
        </w:tc>
      </w:tr>
      <w:tr w:rsidR="005C2BF4">
        <w:trPr>
          <w:trHeight w:val="1258"/>
          <w:jc w:val="center"/>
        </w:trPr>
        <w:tc>
          <w:tcPr>
            <w:tcW w:w="1718"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5C2BF4" w:rsidRDefault="00B36BB1">
            <w:pPr>
              <w:spacing w:line="360" w:lineRule="auto"/>
              <w:jc w:val="center"/>
              <w:rPr>
                <w:rFonts w:eastAsia="Calibri" w:cs="Calibri"/>
                <w:sz w:val="24"/>
                <w:szCs w:val="24"/>
              </w:rPr>
            </w:pPr>
            <w:r>
              <w:rPr>
                <w:rFonts w:ascii="宋体" w:hAnsi="宋体"/>
                <w:sz w:val="24"/>
                <w:szCs w:val="24"/>
              </w:rPr>
              <w:t>第</w:t>
            </w:r>
            <w:r>
              <w:rPr>
                <w:rFonts w:ascii="宋体" w:hAnsi="宋体" w:hint="eastAsia"/>
                <w:sz w:val="24"/>
                <w:szCs w:val="24"/>
              </w:rPr>
              <w:t>六</w:t>
            </w:r>
            <w:r>
              <w:rPr>
                <w:rFonts w:ascii="宋体" w:hAnsi="宋体"/>
                <w:sz w:val="24"/>
                <w:szCs w:val="24"/>
              </w:rPr>
              <w:t>天</w:t>
            </w:r>
          </w:p>
          <w:p w:rsidR="005C2BF4" w:rsidRDefault="00B36BB1">
            <w:pPr>
              <w:spacing w:line="360" w:lineRule="auto"/>
              <w:jc w:val="center"/>
              <w:rPr>
                <w:rFonts w:eastAsia="Calibri" w:cs="Calibri"/>
                <w:sz w:val="24"/>
                <w:szCs w:val="24"/>
              </w:rPr>
            </w:pPr>
            <w:r>
              <w:rPr>
                <w:rFonts w:ascii="宋体" w:hAnsi="宋体" w:hint="eastAsia"/>
                <w:sz w:val="24"/>
                <w:szCs w:val="24"/>
              </w:rPr>
              <w:t>杨田雨</w:t>
            </w:r>
          </w:p>
          <w:p w:rsidR="005C2BF4" w:rsidRDefault="00B36BB1">
            <w:pPr>
              <w:spacing w:line="360" w:lineRule="auto"/>
              <w:jc w:val="center"/>
              <w:rPr>
                <w:sz w:val="24"/>
                <w:szCs w:val="24"/>
              </w:rPr>
            </w:pPr>
            <w:r>
              <w:rPr>
                <w:rFonts w:ascii="宋体" w:hAnsi="宋体"/>
                <w:sz w:val="24"/>
                <w:szCs w:val="24"/>
              </w:rPr>
              <w:t>2.23</w:t>
            </w:r>
          </w:p>
        </w:tc>
        <w:tc>
          <w:tcPr>
            <w:tcW w:w="2379"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vAlign w:val="center"/>
          </w:tcPr>
          <w:p w:rsidR="005C2BF4" w:rsidRDefault="00B36BB1">
            <w:pPr>
              <w:spacing w:line="360" w:lineRule="auto"/>
              <w:jc w:val="center"/>
              <w:rPr>
                <w:rFonts w:cs="Calibri"/>
                <w:sz w:val="24"/>
                <w:szCs w:val="24"/>
              </w:rPr>
            </w:pPr>
            <w:r>
              <w:rPr>
                <w:rFonts w:cs="Calibri" w:hint="eastAsia"/>
                <w:sz w:val="24"/>
                <w:szCs w:val="24"/>
              </w:rPr>
              <w:t>Fieldtrip</w:t>
            </w:r>
            <w:r>
              <w:rPr>
                <w:rFonts w:cs="Calibri" w:hint="eastAsia"/>
                <w:sz w:val="24"/>
                <w:szCs w:val="24"/>
              </w:rPr>
              <w:t>软件介绍及脑电溯源原理</w:t>
            </w:r>
          </w:p>
        </w:tc>
        <w:tc>
          <w:tcPr>
            <w:tcW w:w="4154"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vAlign w:val="center"/>
          </w:tcPr>
          <w:p w:rsidR="005C2BF4" w:rsidRDefault="00B36BB1">
            <w:pPr>
              <w:numPr>
                <w:ilvl w:val="0"/>
                <w:numId w:val="6"/>
              </w:numPr>
              <w:spacing w:line="360" w:lineRule="auto"/>
              <w:ind w:left="420" w:hanging="420"/>
              <w:jc w:val="left"/>
              <w:rPr>
                <w:sz w:val="24"/>
                <w:szCs w:val="24"/>
              </w:rPr>
            </w:pPr>
            <w:r>
              <w:rPr>
                <w:rFonts w:hint="eastAsia"/>
                <w:sz w:val="24"/>
                <w:szCs w:val="24"/>
              </w:rPr>
              <w:t>Fieldtrip</w:t>
            </w:r>
            <w:r>
              <w:rPr>
                <w:rFonts w:hint="eastAsia"/>
                <w:sz w:val="24"/>
                <w:szCs w:val="24"/>
              </w:rPr>
              <w:t>安装及其功能介绍</w:t>
            </w:r>
          </w:p>
          <w:p w:rsidR="005C2BF4" w:rsidRDefault="00B36BB1">
            <w:pPr>
              <w:numPr>
                <w:ilvl w:val="0"/>
                <w:numId w:val="6"/>
              </w:numPr>
              <w:spacing w:line="360" w:lineRule="auto"/>
              <w:ind w:left="420" w:hanging="420"/>
              <w:jc w:val="left"/>
              <w:rPr>
                <w:sz w:val="24"/>
                <w:szCs w:val="24"/>
              </w:rPr>
            </w:pPr>
            <w:r>
              <w:rPr>
                <w:rFonts w:hint="eastAsia"/>
                <w:sz w:val="24"/>
                <w:szCs w:val="24"/>
              </w:rPr>
              <w:t>EEG</w:t>
            </w:r>
            <w:r>
              <w:rPr>
                <w:rFonts w:hint="eastAsia"/>
                <w:sz w:val="24"/>
                <w:szCs w:val="24"/>
              </w:rPr>
              <w:t>溯源原理介绍</w:t>
            </w:r>
          </w:p>
        </w:tc>
      </w:tr>
      <w:tr w:rsidR="005C2BF4">
        <w:trPr>
          <w:trHeight w:val="1174"/>
          <w:jc w:val="center"/>
        </w:trPr>
        <w:tc>
          <w:tcPr>
            <w:tcW w:w="1718" w:type="dxa"/>
            <w:vMerge/>
            <w:tcBorders>
              <w:left w:val="single" w:sz="4" w:space="0" w:color="000000"/>
              <w:bottom w:val="single" w:sz="4" w:space="0" w:color="auto"/>
              <w:right w:val="single" w:sz="4" w:space="0" w:color="000000"/>
            </w:tcBorders>
            <w:shd w:val="clear" w:color="000000" w:fill="FFFFFF"/>
            <w:tcMar>
              <w:left w:w="108" w:type="dxa"/>
              <w:right w:w="108" w:type="dxa"/>
            </w:tcMar>
            <w:vAlign w:val="center"/>
          </w:tcPr>
          <w:p w:rsidR="005C2BF4" w:rsidRDefault="005C2BF4">
            <w:pPr>
              <w:spacing w:after="200" w:line="360" w:lineRule="auto"/>
              <w:jc w:val="center"/>
              <w:rPr>
                <w:rFonts w:ascii="宋体" w:hAnsi="宋体"/>
                <w:sz w:val="24"/>
                <w:szCs w:val="24"/>
              </w:rPr>
            </w:pPr>
          </w:p>
        </w:tc>
        <w:tc>
          <w:tcPr>
            <w:tcW w:w="2379"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vAlign w:val="center"/>
          </w:tcPr>
          <w:p w:rsidR="005C2BF4" w:rsidRDefault="00B36BB1">
            <w:pPr>
              <w:spacing w:after="200" w:line="360" w:lineRule="auto"/>
              <w:ind w:firstLineChars="150" w:firstLine="360"/>
              <w:rPr>
                <w:rFonts w:ascii="宋体" w:hAnsi="宋体"/>
                <w:color w:val="000000"/>
                <w:sz w:val="24"/>
                <w:szCs w:val="24"/>
              </w:rPr>
            </w:pPr>
            <w:r>
              <w:rPr>
                <w:rFonts w:hint="eastAsia"/>
                <w:sz w:val="24"/>
                <w:szCs w:val="24"/>
              </w:rPr>
              <w:t>脑电溯源实操</w:t>
            </w:r>
          </w:p>
        </w:tc>
        <w:tc>
          <w:tcPr>
            <w:tcW w:w="4154" w:type="dxa"/>
            <w:tcBorders>
              <w:top w:val="single" w:sz="4" w:space="0" w:color="auto"/>
              <w:left w:val="single" w:sz="4" w:space="0" w:color="000000"/>
              <w:bottom w:val="single" w:sz="4" w:space="0" w:color="auto"/>
              <w:right w:val="single" w:sz="4" w:space="0" w:color="000000"/>
            </w:tcBorders>
            <w:shd w:val="clear" w:color="auto" w:fill="FFFFFF"/>
            <w:tcMar>
              <w:left w:w="108" w:type="dxa"/>
              <w:right w:w="108" w:type="dxa"/>
            </w:tcMar>
            <w:vAlign w:val="center"/>
          </w:tcPr>
          <w:p w:rsidR="005C2BF4" w:rsidRDefault="00B36BB1">
            <w:pPr>
              <w:numPr>
                <w:ilvl w:val="0"/>
                <w:numId w:val="6"/>
              </w:numPr>
              <w:spacing w:line="360" w:lineRule="auto"/>
              <w:ind w:left="420" w:hanging="420"/>
              <w:jc w:val="left"/>
              <w:rPr>
                <w:sz w:val="24"/>
                <w:szCs w:val="24"/>
              </w:rPr>
            </w:pPr>
            <w:r>
              <w:rPr>
                <w:rFonts w:hint="eastAsia"/>
                <w:sz w:val="24"/>
                <w:szCs w:val="24"/>
              </w:rPr>
              <w:t>基于</w:t>
            </w:r>
            <w:r>
              <w:rPr>
                <w:rFonts w:hint="eastAsia"/>
                <w:sz w:val="24"/>
                <w:szCs w:val="24"/>
              </w:rPr>
              <w:t>Fieldtrip</w:t>
            </w:r>
            <w:r>
              <w:rPr>
                <w:rFonts w:hint="eastAsia"/>
                <w:sz w:val="24"/>
                <w:szCs w:val="24"/>
              </w:rPr>
              <w:t>的</w:t>
            </w:r>
            <w:r>
              <w:rPr>
                <w:rFonts w:hint="eastAsia"/>
                <w:sz w:val="24"/>
                <w:szCs w:val="24"/>
              </w:rPr>
              <w:t>ERP</w:t>
            </w:r>
            <w:r>
              <w:rPr>
                <w:rFonts w:hint="eastAsia"/>
                <w:sz w:val="24"/>
                <w:szCs w:val="24"/>
              </w:rPr>
              <w:t>溯源实操</w:t>
            </w:r>
          </w:p>
        </w:tc>
      </w:tr>
    </w:tbl>
    <w:p w:rsidR="005C2BF4" w:rsidRDefault="00B36BB1">
      <w:pPr>
        <w:spacing w:before="62" w:after="62" w:line="360" w:lineRule="auto"/>
        <w:rPr>
          <w:b/>
          <w:sz w:val="24"/>
          <w:szCs w:val="24"/>
        </w:rPr>
      </w:pPr>
      <w:r>
        <w:rPr>
          <w:b/>
          <w:sz w:val="24"/>
          <w:szCs w:val="24"/>
        </w:rPr>
        <w:t>4</w:t>
      </w:r>
      <w:r>
        <w:rPr>
          <w:b/>
          <w:sz w:val="24"/>
          <w:szCs w:val="24"/>
        </w:rPr>
        <w:t>、培训人数</w:t>
      </w:r>
    </w:p>
    <w:p w:rsidR="005C2BF4" w:rsidRDefault="00B36BB1">
      <w:pPr>
        <w:spacing w:before="62" w:after="62" w:line="360" w:lineRule="auto"/>
        <w:ind w:firstLineChars="150" w:firstLine="360"/>
        <w:rPr>
          <w:sz w:val="24"/>
          <w:szCs w:val="24"/>
        </w:rPr>
      </w:pPr>
      <w:r>
        <w:rPr>
          <w:sz w:val="24"/>
          <w:szCs w:val="24"/>
        </w:rPr>
        <w:t>此次培训限定人数</w:t>
      </w:r>
      <w:r>
        <w:rPr>
          <w:sz w:val="24"/>
          <w:szCs w:val="24"/>
        </w:rPr>
        <w:t>28</w:t>
      </w:r>
      <w:r>
        <w:rPr>
          <w:sz w:val="24"/>
          <w:szCs w:val="24"/>
        </w:rPr>
        <w:t>人左右，报名敬请从速。</w:t>
      </w:r>
    </w:p>
    <w:p w:rsidR="005C2BF4" w:rsidRDefault="00B36BB1">
      <w:pPr>
        <w:spacing w:before="62" w:after="62" w:line="360" w:lineRule="auto"/>
        <w:rPr>
          <w:b/>
          <w:sz w:val="24"/>
          <w:szCs w:val="24"/>
        </w:rPr>
      </w:pPr>
      <w:r>
        <w:rPr>
          <w:b/>
          <w:sz w:val="24"/>
          <w:szCs w:val="24"/>
        </w:rPr>
        <w:t>5</w:t>
      </w:r>
      <w:r>
        <w:rPr>
          <w:b/>
          <w:sz w:val="24"/>
          <w:szCs w:val="24"/>
        </w:rPr>
        <w:t>、培训地点</w:t>
      </w:r>
    </w:p>
    <w:p w:rsidR="005C2BF4" w:rsidRDefault="00B36BB1">
      <w:pPr>
        <w:widowControl/>
        <w:ind w:firstLineChars="150" w:firstLine="372"/>
        <w:jc w:val="left"/>
        <w:rPr>
          <w:rFonts w:ascii="宋体" w:hAnsi="宋体"/>
          <w:kern w:val="0"/>
          <w:sz w:val="24"/>
          <w:szCs w:val="24"/>
        </w:rPr>
      </w:pPr>
      <w:r>
        <w:rPr>
          <w:rFonts w:ascii="Helvetica Neue" w:hAnsi="Helvetica Neue"/>
          <w:color w:val="333333"/>
          <w:spacing w:val="8"/>
          <w:kern w:val="0"/>
          <w:sz w:val="24"/>
          <w:szCs w:val="24"/>
          <w:shd w:val="clear" w:color="auto" w:fill="FFFFFF"/>
        </w:rPr>
        <w:t>南京市秦淮区中山南路</w:t>
      </w:r>
      <w:r>
        <w:rPr>
          <w:rFonts w:ascii="Helvetica Neue" w:hAnsi="Helvetica Neue"/>
          <w:color w:val="333333"/>
          <w:spacing w:val="8"/>
          <w:kern w:val="0"/>
          <w:sz w:val="24"/>
          <w:szCs w:val="24"/>
          <w:shd w:val="clear" w:color="auto" w:fill="FFFFFF"/>
        </w:rPr>
        <w:t>315</w:t>
      </w:r>
      <w:r>
        <w:rPr>
          <w:rFonts w:ascii="Helvetica Neue" w:hAnsi="Helvetica Neue"/>
          <w:color w:val="333333"/>
          <w:spacing w:val="8"/>
          <w:kern w:val="0"/>
          <w:sz w:val="24"/>
          <w:szCs w:val="24"/>
          <w:shd w:val="clear" w:color="auto" w:fill="FFFFFF"/>
        </w:rPr>
        <w:t>号瑞华大厦</w:t>
      </w:r>
      <w:r>
        <w:rPr>
          <w:rFonts w:ascii="Helvetica Neue" w:hAnsi="Helvetica Neue"/>
          <w:color w:val="333333"/>
          <w:spacing w:val="8"/>
          <w:kern w:val="0"/>
          <w:sz w:val="24"/>
          <w:szCs w:val="24"/>
          <w:shd w:val="clear" w:color="auto" w:fill="FFFFFF"/>
        </w:rPr>
        <w:t>2404</w:t>
      </w:r>
      <w:r>
        <w:rPr>
          <w:rFonts w:ascii="Helvetica Neue" w:hAnsi="Helvetica Neue"/>
          <w:color w:val="333333"/>
          <w:spacing w:val="8"/>
          <w:kern w:val="0"/>
          <w:sz w:val="24"/>
          <w:szCs w:val="24"/>
          <w:shd w:val="clear" w:color="auto" w:fill="FFFFFF"/>
        </w:rPr>
        <w:t>，具体见会议指南</w:t>
      </w:r>
      <w:r>
        <w:rPr>
          <w:sz w:val="24"/>
          <w:szCs w:val="24"/>
        </w:rPr>
        <w:t>。</w:t>
      </w:r>
    </w:p>
    <w:p w:rsidR="005C2BF4" w:rsidRDefault="00B36BB1">
      <w:pPr>
        <w:spacing w:before="62" w:after="62" w:line="360" w:lineRule="auto"/>
        <w:rPr>
          <w:b/>
          <w:sz w:val="24"/>
          <w:szCs w:val="24"/>
        </w:rPr>
      </w:pPr>
      <w:r>
        <w:rPr>
          <w:b/>
          <w:sz w:val="24"/>
          <w:szCs w:val="24"/>
        </w:rPr>
        <w:t>6</w:t>
      </w:r>
      <w:r>
        <w:rPr>
          <w:b/>
          <w:sz w:val="24"/>
          <w:szCs w:val="24"/>
        </w:rPr>
        <w:t>、培训费用</w:t>
      </w:r>
    </w:p>
    <w:p w:rsidR="005C2BF4" w:rsidRDefault="00B36BB1">
      <w:pPr>
        <w:spacing w:before="62" w:after="62" w:line="360" w:lineRule="auto"/>
        <w:ind w:firstLineChars="150" w:firstLine="360"/>
        <w:rPr>
          <w:sz w:val="24"/>
          <w:szCs w:val="24"/>
        </w:rPr>
      </w:pPr>
      <w:r>
        <w:rPr>
          <w:sz w:val="24"/>
          <w:szCs w:val="24"/>
        </w:rPr>
        <w:t>所有参会人员</w:t>
      </w:r>
      <w:r>
        <w:rPr>
          <w:sz w:val="24"/>
          <w:szCs w:val="24"/>
        </w:rPr>
        <w:t>3500/</w:t>
      </w:r>
      <w:r>
        <w:rPr>
          <w:sz w:val="24"/>
          <w:szCs w:val="24"/>
        </w:rPr>
        <w:t>人（含资料费、培训费，交通及食宿费自理）。</w:t>
      </w:r>
    </w:p>
    <w:p w:rsidR="005C2BF4" w:rsidRDefault="00B36BB1">
      <w:pPr>
        <w:spacing w:before="62" w:after="62" w:line="360" w:lineRule="auto"/>
        <w:rPr>
          <w:b/>
          <w:sz w:val="24"/>
          <w:szCs w:val="24"/>
        </w:rPr>
      </w:pPr>
      <w:r>
        <w:rPr>
          <w:rFonts w:hint="eastAsia"/>
          <w:b/>
          <w:sz w:val="24"/>
          <w:szCs w:val="24"/>
        </w:rPr>
        <w:lastRenderedPageBreak/>
        <w:t>7</w:t>
      </w:r>
      <w:r>
        <w:rPr>
          <w:rFonts w:hint="eastAsia"/>
          <w:b/>
          <w:sz w:val="24"/>
          <w:szCs w:val="24"/>
        </w:rPr>
        <w:t>、报名方式</w:t>
      </w:r>
    </w:p>
    <w:p w:rsidR="005C2BF4" w:rsidRDefault="00B36BB1">
      <w:pPr>
        <w:spacing w:before="62" w:after="62" w:line="360" w:lineRule="auto"/>
        <w:ind w:firstLineChars="150" w:firstLine="360"/>
        <w:rPr>
          <w:sz w:val="24"/>
          <w:szCs w:val="24"/>
        </w:rPr>
      </w:pPr>
      <w:r>
        <w:rPr>
          <w:sz w:val="24"/>
          <w:szCs w:val="24"/>
        </w:rPr>
        <w:t>请将报名回执发送至：</w:t>
      </w:r>
      <w:r>
        <w:rPr>
          <w:color w:val="8A29D7"/>
          <w:sz w:val="24"/>
          <w:szCs w:val="24"/>
        </w:rPr>
        <w:fldChar w:fldCharType="begin"/>
      </w:r>
      <w:r>
        <w:rPr>
          <w:color w:val="8A29D7"/>
          <w:sz w:val="24"/>
          <w:szCs w:val="24"/>
        </w:rPr>
        <w:instrText xml:space="preserve"> HYPERLINK "mailto:syfmri@163.com" </w:instrText>
      </w:r>
      <w:r>
        <w:rPr>
          <w:color w:val="8A29D7"/>
          <w:sz w:val="24"/>
          <w:szCs w:val="24"/>
        </w:rPr>
        <w:fldChar w:fldCharType="separate"/>
      </w:r>
      <w:r>
        <w:rPr>
          <w:color w:val="8A29D7"/>
          <w:sz w:val="24"/>
          <w:szCs w:val="24"/>
        </w:rPr>
        <w:t>syfmri@163.com</w:t>
      </w:r>
      <w:r>
        <w:rPr>
          <w:color w:val="8A29D7"/>
          <w:sz w:val="24"/>
          <w:szCs w:val="24"/>
        </w:rPr>
        <w:fldChar w:fldCharType="end"/>
      </w:r>
      <w:r>
        <w:rPr>
          <w:color w:val="7030A0"/>
          <w:sz w:val="24"/>
          <w:szCs w:val="24"/>
        </w:rPr>
        <w:t>。</w:t>
      </w:r>
    </w:p>
    <w:p w:rsidR="005C2BF4" w:rsidRDefault="00B36BB1">
      <w:pPr>
        <w:spacing w:before="62" w:after="62" w:line="360" w:lineRule="auto"/>
        <w:rPr>
          <w:b/>
          <w:sz w:val="24"/>
          <w:szCs w:val="24"/>
        </w:rPr>
      </w:pPr>
      <w:r>
        <w:rPr>
          <w:rFonts w:hint="eastAsia"/>
          <w:b/>
          <w:sz w:val="24"/>
          <w:szCs w:val="24"/>
        </w:rPr>
        <w:t>8</w:t>
      </w:r>
      <w:r>
        <w:rPr>
          <w:rFonts w:hint="eastAsia"/>
          <w:b/>
          <w:sz w:val="24"/>
          <w:szCs w:val="24"/>
        </w:rPr>
        <w:t>、缴费方式</w:t>
      </w:r>
    </w:p>
    <w:p w:rsidR="005C2BF4" w:rsidRDefault="00B36BB1">
      <w:pPr>
        <w:spacing w:before="62" w:after="62" w:line="360" w:lineRule="auto"/>
        <w:ind w:firstLineChars="150" w:firstLine="360"/>
        <w:rPr>
          <w:sz w:val="24"/>
          <w:szCs w:val="24"/>
        </w:rPr>
      </w:pPr>
      <w:r>
        <w:rPr>
          <w:sz w:val="24"/>
          <w:szCs w:val="24"/>
        </w:rPr>
        <w:t>银行转账（转账信息见回执表）或者支付宝（</w:t>
      </w:r>
      <w:r>
        <w:rPr>
          <w:rFonts w:hint="eastAsia"/>
          <w:color w:val="8A29D7"/>
          <w:sz w:val="24"/>
          <w:szCs w:val="24"/>
        </w:rPr>
        <w:t>sy</w:t>
      </w:r>
      <w:r>
        <w:rPr>
          <w:color w:val="8A29D7"/>
          <w:sz w:val="24"/>
          <w:szCs w:val="24"/>
        </w:rPr>
        <w:t>fmri@163.com</w:t>
      </w:r>
      <w:r>
        <w:rPr>
          <w:sz w:val="24"/>
          <w:szCs w:val="24"/>
        </w:rPr>
        <w:t>，户名：</w:t>
      </w:r>
      <w:r>
        <w:rPr>
          <w:rFonts w:hint="eastAsia"/>
          <w:sz w:val="24"/>
          <w:szCs w:val="24"/>
        </w:rPr>
        <w:t>南京</w:t>
      </w:r>
      <w:r>
        <w:rPr>
          <w:sz w:val="24"/>
          <w:szCs w:val="24"/>
        </w:rPr>
        <w:t>思影科技有限公司），也可现场刷公务卡，如需其他缴费方式，请与我们联系，联系方式见下文，谢绝录像，主办方提供发票。</w:t>
      </w:r>
    </w:p>
    <w:p w:rsidR="005C2BF4" w:rsidRDefault="00B36BB1">
      <w:pPr>
        <w:spacing w:before="62" w:after="62" w:line="360" w:lineRule="auto"/>
        <w:rPr>
          <w:b/>
          <w:sz w:val="24"/>
          <w:szCs w:val="24"/>
        </w:rPr>
      </w:pPr>
      <w:r>
        <w:rPr>
          <w:rFonts w:hint="eastAsia"/>
          <w:b/>
          <w:sz w:val="24"/>
          <w:szCs w:val="24"/>
        </w:rPr>
        <w:t>9</w:t>
      </w:r>
      <w:r>
        <w:rPr>
          <w:rFonts w:hint="eastAsia"/>
          <w:b/>
          <w:sz w:val="24"/>
          <w:szCs w:val="24"/>
        </w:rPr>
        <w:t>、联系方式</w:t>
      </w:r>
    </w:p>
    <w:p w:rsidR="005C2BF4" w:rsidRDefault="00B36BB1">
      <w:pPr>
        <w:spacing w:before="62" w:after="62" w:line="360" w:lineRule="auto"/>
        <w:ind w:firstLineChars="150" w:firstLine="360"/>
        <w:rPr>
          <w:sz w:val="24"/>
          <w:szCs w:val="24"/>
        </w:rPr>
      </w:pPr>
      <w:r>
        <w:rPr>
          <w:sz w:val="24"/>
          <w:szCs w:val="24"/>
        </w:rPr>
        <w:t>联系人：杨晓飞。</w:t>
      </w:r>
    </w:p>
    <w:p w:rsidR="005C2BF4" w:rsidRPr="008E2665" w:rsidRDefault="00B36BB1">
      <w:pPr>
        <w:widowControl/>
        <w:ind w:firstLineChars="150" w:firstLine="360"/>
        <w:jc w:val="left"/>
        <w:rPr>
          <w:rFonts w:ascii="宋体" w:hAnsi="宋体" w:hint="eastAsia"/>
          <w:kern w:val="0"/>
          <w:sz w:val="24"/>
          <w:szCs w:val="24"/>
        </w:rPr>
      </w:pPr>
      <w:r>
        <w:rPr>
          <w:sz w:val="24"/>
          <w:szCs w:val="24"/>
        </w:rPr>
        <w:t>电话</w:t>
      </w:r>
      <w:r>
        <w:rPr>
          <w:rFonts w:hint="eastAsia"/>
          <w:sz w:val="24"/>
          <w:szCs w:val="24"/>
        </w:rPr>
        <w:t>：</w:t>
      </w:r>
      <w:r w:rsidRPr="008E2665">
        <w:rPr>
          <w:sz w:val="24"/>
          <w:szCs w:val="24"/>
        </w:rPr>
        <w:t>025-86703770</w:t>
      </w:r>
      <w:r>
        <w:rPr>
          <w:sz w:val="24"/>
          <w:szCs w:val="24"/>
        </w:rPr>
        <w:t>/18580</w:t>
      </w:r>
      <w:bookmarkStart w:id="0" w:name="_GoBack"/>
      <w:bookmarkEnd w:id="0"/>
      <w:r>
        <w:rPr>
          <w:sz w:val="24"/>
          <w:szCs w:val="24"/>
        </w:rPr>
        <w:t>429226</w:t>
      </w:r>
    </w:p>
    <w:p w:rsidR="005C2BF4" w:rsidRDefault="00B36BB1">
      <w:pPr>
        <w:spacing w:before="62" w:after="62" w:line="360" w:lineRule="auto"/>
        <w:rPr>
          <w:b/>
          <w:sz w:val="24"/>
          <w:szCs w:val="24"/>
        </w:rPr>
      </w:pPr>
      <w:r>
        <w:rPr>
          <w:rFonts w:hint="eastAsia"/>
          <w:b/>
          <w:sz w:val="24"/>
          <w:szCs w:val="24"/>
        </w:rPr>
        <w:t>10</w:t>
      </w:r>
      <w:r>
        <w:rPr>
          <w:rFonts w:hint="eastAsia"/>
          <w:b/>
          <w:sz w:val="24"/>
          <w:szCs w:val="24"/>
        </w:rPr>
        <w:t>、备注</w:t>
      </w:r>
    </w:p>
    <w:p w:rsidR="005C2BF4" w:rsidRDefault="00B36BB1">
      <w:pPr>
        <w:spacing w:before="62" w:after="62" w:line="360" w:lineRule="auto"/>
        <w:ind w:firstLineChars="150" w:firstLine="360"/>
        <w:rPr>
          <w:sz w:val="24"/>
          <w:szCs w:val="24"/>
        </w:rPr>
      </w:pPr>
      <w:r>
        <w:rPr>
          <w:sz w:val="24"/>
          <w:szCs w:val="24"/>
        </w:rPr>
        <w:t>请各位学员自带笔记本电脑</w:t>
      </w:r>
      <w:r>
        <w:rPr>
          <w:sz w:val="24"/>
          <w:szCs w:val="24"/>
        </w:rPr>
        <w:t>Windows64</w:t>
      </w:r>
      <w:r>
        <w:rPr>
          <w:sz w:val="24"/>
          <w:szCs w:val="24"/>
        </w:rPr>
        <w:t>位系统</w:t>
      </w:r>
      <w:r>
        <w:rPr>
          <w:color w:val="FF0000"/>
          <w:sz w:val="24"/>
          <w:szCs w:val="24"/>
        </w:rPr>
        <w:t>（</w:t>
      </w:r>
      <w:r>
        <w:rPr>
          <w:color w:val="FF0000"/>
          <w:sz w:val="24"/>
          <w:szCs w:val="24"/>
        </w:rPr>
        <w:t>(</w:t>
      </w:r>
      <w:r>
        <w:rPr>
          <w:color w:val="FF0000"/>
          <w:sz w:val="24"/>
          <w:szCs w:val="24"/>
        </w:rPr>
        <w:t>推荐</w:t>
      </w:r>
      <w:r>
        <w:rPr>
          <w:color w:val="FF0000"/>
          <w:sz w:val="24"/>
          <w:szCs w:val="24"/>
        </w:rPr>
        <w:t>win10)</w:t>
      </w:r>
      <w:r>
        <w:rPr>
          <w:color w:val="FF0000"/>
          <w:sz w:val="24"/>
          <w:szCs w:val="24"/>
        </w:rPr>
        <w:t>、</w:t>
      </w:r>
      <w:r>
        <w:rPr>
          <w:color w:val="FF0000"/>
          <w:sz w:val="24"/>
          <w:szCs w:val="24"/>
        </w:rPr>
        <w:t>i5</w:t>
      </w:r>
      <w:r>
        <w:rPr>
          <w:color w:val="FF0000"/>
          <w:sz w:val="24"/>
          <w:szCs w:val="24"/>
        </w:rPr>
        <w:t>及以上、</w:t>
      </w:r>
      <w:r>
        <w:rPr>
          <w:color w:val="FF0000"/>
          <w:sz w:val="24"/>
          <w:szCs w:val="24"/>
        </w:rPr>
        <w:t>8G</w:t>
      </w:r>
      <w:r>
        <w:rPr>
          <w:color w:val="FF0000"/>
          <w:sz w:val="24"/>
          <w:szCs w:val="24"/>
        </w:rPr>
        <w:t>内存、</w:t>
      </w:r>
      <w:r>
        <w:rPr>
          <w:color w:val="FF0000"/>
          <w:sz w:val="24"/>
          <w:szCs w:val="24"/>
        </w:rPr>
        <w:t>50G</w:t>
      </w:r>
      <w:r>
        <w:rPr>
          <w:color w:val="FF0000"/>
          <w:sz w:val="24"/>
          <w:szCs w:val="24"/>
        </w:rPr>
        <w:t>剩余存储空间等基本配置；如无特殊情况请不要带苹果电脑，如确实只能用苹果电脑，苹果</w:t>
      </w:r>
      <w:r>
        <w:rPr>
          <w:color w:val="FF0000"/>
          <w:sz w:val="24"/>
          <w:szCs w:val="24"/>
        </w:rPr>
        <w:t>Mac</w:t>
      </w:r>
      <w:r>
        <w:rPr>
          <w:color w:val="FF0000"/>
          <w:sz w:val="24"/>
          <w:szCs w:val="24"/>
        </w:rPr>
        <w:t>电脑请提前使用</w:t>
      </w:r>
      <w:r>
        <w:rPr>
          <w:color w:val="FF0000"/>
          <w:sz w:val="24"/>
          <w:szCs w:val="24"/>
        </w:rPr>
        <w:t>Bootcamp</w:t>
      </w:r>
      <w:r>
        <w:rPr>
          <w:color w:val="FF0000"/>
          <w:sz w:val="24"/>
          <w:szCs w:val="24"/>
        </w:rPr>
        <w:t>加装</w:t>
      </w:r>
      <w:r>
        <w:rPr>
          <w:color w:val="FF0000"/>
          <w:sz w:val="24"/>
          <w:szCs w:val="24"/>
        </w:rPr>
        <w:t>Windows64</w:t>
      </w:r>
      <w:r>
        <w:rPr>
          <w:color w:val="FF0000"/>
          <w:sz w:val="24"/>
          <w:szCs w:val="24"/>
        </w:rPr>
        <w:t>位系统）</w:t>
      </w:r>
      <w:r>
        <w:rPr>
          <w:sz w:val="24"/>
          <w:szCs w:val="24"/>
        </w:rPr>
        <w:t>；学员自己有数据的可以带</w:t>
      </w:r>
      <w:r>
        <w:rPr>
          <w:sz w:val="24"/>
          <w:szCs w:val="24"/>
        </w:rPr>
        <w:t>3-5</w:t>
      </w:r>
      <w:r>
        <w:rPr>
          <w:sz w:val="24"/>
          <w:szCs w:val="24"/>
        </w:rPr>
        <w:t>例进行现场处理；</w:t>
      </w:r>
      <w:r>
        <w:rPr>
          <w:rFonts w:hint="eastAsia"/>
          <w:sz w:val="24"/>
          <w:szCs w:val="24"/>
        </w:rPr>
        <w:t>请</w:t>
      </w:r>
      <w:r>
        <w:rPr>
          <w:sz w:val="24"/>
          <w:szCs w:val="24"/>
        </w:rPr>
        <w:t>将回执表发送至</w:t>
      </w:r>
      <w:r>
        <w:rPr>
          <w:sz w:val="24"/>
          <w:szCs w:val="24"/>
        </w:rPr>
        <w:t>syfmri@163.com</w:t>
      </w:r>
      <w:r>
        <w:rPr>
          <w:rFonts w:hint="eastAsia"/>
          <w:sz w:val="24"/>
          <w:szCs w:val="24"/>
        </w:rPr>
        <w:t>并</w:t>
      </w:r>
      <w:r>
        <w:rPr>
          <w:sz w:val="24"/>
          <w:szCs w:val="24"/>
        </w:rPr>
        <w:t>及时缴费</w:t>
      </w:r>
      <w:r>
        <w:rPr>
          <w:rFonts w:hint="eastAsia"/>
          <w:sz w:val="24"/>
          <w:szCs w:val="24"/>
        </w:rPr>
        <w:t>并</w:t>
      </w:r>
      <w:r>
        <w:rPr>
          <w:sz w:val="24"/>
          <w:szCs w:val="24"/>
        </w:rPr>
        <w:t>，便于安排。</w:t>
      </w:r>
    </w:p>
    <w:p w:rsidR="005C2BF4" w:rsidRDefault="00B36BB1">
      <w:pPr>
        <w:jc w:val="center"/>
        <w:rPr>
          <w:sz w:val="24"/>
          <w:szCs w:val="24"/>
        </w:rPr>
      </w:pPr>
      <w:r>
        <w:rPr>
          <w:rFonts w:hint="eastAsia"/>
          <w:b/>
          <w:sz w:val="24"/>
          <w:szCs w:val="24"/>
        </w:rPr>
        <w:t>报名回执表</w:t>
      </w:r>
    </w:p>
    <w:tbl>
      <w:tblPr>
        <w:tblW w:w="9144" w:type="dxa"/>
        <w:jc w:val="center"/>
        <w:tblLayout w:type="fixed"/>
        <w:tblCellMar>
          <w:left w:w="10" w:type="dxa"/>
          <w:right w:w="10" w:type="dxa"/>
        </w:tblCellMar>
        <w:tblLook w:val="04A0" w:firstRow="1" w:lastRow="0" w:firstColumn="1" w:lastColumn="0" w:noHBand="0" w:noVBand="1"/>
      </w:tblPr>
      <w:tblGrid>
        <w:gridCol w:w="2380"/>
        <w:gridCol w:w="1077"/>
        <w:gridCol w:w="970"/>
        <w:gridCol w:w="1248"/>
        <w:gridCol w:w="970"/>
        <w:gridCol w:w="2499"/>
      </w:tblGrid>
      <w:tr w:rsidR="005C2BF4">
        <w:trPr>
          <w:trHeight w:val="590"/>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2BF4" w:rsidRDefault="00B36BB1">
            <w:pPr>
              <w:spacing w:line="520" w:lineRule="exact"/>
              <w:rPr>
                <w:rFonts w:ascii="Times New Roman" w:eastAsia="Times New Roman" w:hAnsi="Times New Roman" w:cs="Times New Roman"/>
                <w:sz w:val="24"/>
                <w:szCs w:val="24"/>
              </w:rPr>
            </w:pPr>
            <w:r>
              <w:rPr>
                <w:sz w:val="24"/>
                <w:szCs w:val="24"/>
              </w:rPr>
              <w:t>单位名称、税号</w:t>
            </w:r>
          </w:p>
          <w:p w:rsidR="005C2BF4" w:rsidRDefault="00B36BB1">
            <w:pPr>
              <w:spacing w:line="520" w:lineRule="exact"/>
              <w:rPr>
                <w:sz w:val="24"/>
                <w:szCs w:val="24"/>
              </w:rPr>
            </w:pPr>
            <w:r>
              <w:rPr>
                <w:sz w:val="24"/>
                <w:szCs w:val="24"/>
              </w:rPr>
              <w:t>（发票抬头）</w:t>
            </w:r>
          </w:p>
        </w:tc>
        <w:tc>
          <w:tcPr>
            <w:tcW w:w="67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2BF4" w:rsidRDefault="005C2BF4">
            <w:pPr>
              <w:spacing w:line="520" w:lineRule="exact"/>
              <w:rPr>
                <w:sz w:val="24"/>
                <w:szCs w:val="24"/>
              </w:rPr>
            </w:pPr>
          </w:p>
        </w:tc>
      </w:tr>
      <w:tr w:rsidR="005C2BF4">
        <w:trPr>
          <w:trHeight w:val="492"/>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2BF4" w:rsidRDefault="00B36BB1">
            <w:pPr>
              <w:spacing w:line="520" w:lineRule="exact"/>
              <w:jc w:val="center"/>
              <w:rPr>
                <w:sz w:val="24"/>
                <w:szCs w:val="24"/>
              </w:rPr>
            </w:pPr>
            <w:r>
              <w:rPr>
                <w:sz w:val="24"/>
                <w:szCs w:val="24"/>
              </w:rPr>
              <w:t>姓名</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2BF4" w:rsidRDefault="005C2BF4">
            <w:pPr>
              <w:spacing w:line="520" w:lineRule="exact"/>
              <w:jc w:val="center"/>
              <w:rPr>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2BF4" w:rsidRDefault="00B36BB1">
            <w:pPr>
              <w:spacing w:line="520" w:lineRule="exact"/>
              <w:jc w:val="center"/>
              <w:rPr>
                <w:sz w:val="24"/>
                <w:szCs w:val="24"/>
              </w:rPr>
            </w:pPr>
            <w:r>
              <w:rPr>
                <w:sz w:val="24"/>
                <w:szCs w:val="24"/>
              </w:rPr>
              <w:t>性别</w:t>
            </w: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2BF4" w:rsidRDefault="005C2BF4">
            <w:pPr>
              <w:spacing w:line="520" w:lineRule="exact"/>
              <w:jc w:val="center"/>
              <w:rPr>
                <w:sz w:val="24"/>
                <w:szCs w:val="24"/>
              </w:rPr>
            </w:pPr>
          </w:p>
        </w:tc>
        <w:tc>
          <w:tcPr>
            <w:tcW w:w="9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2BF4" w:rsidRDefault="00B36BB1">
            <w:pPr>
              <w:spacing w:line="520" w:lineRule="exact"/>
              <w:jc w:val="center"/>
              <w:rPr>
                <w:sz w:val="24"/>
                <w:szCs w:val="24"/>
              </w:rPr>
            </w:pPr>
            <w:r>
              <w:rPr>
                <w:rFonts w:hint="eastAsia"/>
                <w:sz w:val="24"/>
                <w:szCs w:val="24"/>
              </w:rPr>
              <w:t>邮箱</w:t>
            </w:r>
          </w:p>
        </w:tc>
        <w:tc>
          <w:tcPr>
            <w:tcW w:w="249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2BF4" w:rsidRDefault="005C2BF4">
            <w:pPr>
              <w:spacing w:line="520" w:lineRule="exact"/>
              <w:jc w:val="center"/>
              <w:rPr>
                <w:sz w:val="24"/>
                <w:szCs w:val="24"/>
              </w:rPr>
            </w:pPr>
          </w:p>
        </w:tc>
      </w:tr>
      <w:tr w:rsidR="005C2BF4">
        <w:trPr>
          <w:trHeight w:val="504"/>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2BF4" w:rsidRDefault="00B36BB1">
            <w:pPr>
              <w:spacing w:line="520" w:lineRule="exact"/>
              <w:jc w:val="center"/>
              <w:rPr>
                <w:sz w:val="24"/>
                <w:szCs w:val="24"/>
              </w:rPr>
            </w:pPr>
            <w:r>
              <w:rPr>
                <w:sz w:val="24"/>
                <w:szCs w:val="24"/>
              </w:rPr>
              <w:t>电话号码</w:t>
            </w:r>
          </w:p>
        </w:tc>
        <w:tc>
          <w:tcPr>
            <w:tcW w:w="2047"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2BF4" w:rsidRDefault="005C2BF4">
            <w:pPr>
              <w:spacing w:line="520" w:lineRule="exact"/>
              <w:jc w:val="center"/>
              <w:rPr>
                <w:sz w:val="24"/>
                <w:szCs w:val="24"/>
              </w:rPr>
            </w:pPr>
          </w:p>
        </w:tc>
        <w:tc>
          <w:tcPr>
            <w:tcW w:w="12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2BF4" w:rsidRDefault="00B36BB1">
            <w:pPr>
              <w:spacing w:line="520" w:lineRule="exact"/>
              <w:jc w:val="center"/>
              <w:rPr>
                <w:sz w:val="24"/>
                <w:szCs w:val="24"/>
              </w:rPr>
            </w:pPr>
            <w:r>
              <w:rPr>
                <w:sz w:val="24"/>
                <w:szCs w:val="24"/>
              </w:rPr>
              <w:t>科室</w:t>
            </w:r>
            <w:r>
              <w:rPr>
                <w:rFonts w:ascii="Times New Roman" w:eastAsia="Times New Roman" w:hAnsi="Times New Roman" w:cs="Times New Roman"/>
                <w:sz w:val="24"/>
                <w:szCs w:val="24"/>
              </w:rPr>
              <w:t>/</w:t>
            </w:r>
            <w:r>
              <w:rPr>
                <w:sz w:val="24"/>
                <w:szCs w:val="24"/>
              </w:rPr>
              <w:t>专业</w:t>
            </w:r>
          </w:p>
        </w:tc>
        <w:tc>
          <w:tcPr>
            <w:tcW w:w="3469"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2BF4" w:rsidRDefault="005C2BF4">
            <w:pPr>
              <w:spacing w:line="520" w:lineRule="exact"/>
              <w:jc w:val="center"/>
              <w:rPr>
                <w:sz w:val="24"/>
                <w:szCs w:val="24"/>
              </w:rPr>
            </w:pPr>
          </w:p>
        </w:tc>
      </w:tr>
      <w:tr w:rsidR="005C2BF4">
        <w:trPr>
          <w:trHeight w:val="504"/>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2BF4" w:rsidRDefault="00B36BB1">
            <w:pPr>
              <w:spacing w:line="520" w:lineRule="exact"/>
              <w:jc w:val="center"/>
              <w:rPr>
                <w:sz w:val="24"/>
                <w:szCs w:val="24"/>
              </w:rPr>
            </w:pPr>
            <w:r>
              <w:rPr>
                <w:sz w:val="24"/>
                <w:szCs w:val="24"/>
              </w:rPr>
              <w:t>缴费方式</w:t>
            </w:r>
          </w:p>
        </w:tc>
        <w:tc>
          <w:tcPr>
            <w:tcW w:w="67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2BF4" w:rsidRDefault="00B36BB1">
            <w:pPr>
              <w:spacing w:line="520" w:lineRule="exact"/>
              <w:jc w:val="center"/>
              <w:rPr>
                <w:sz w:val="24"/>
                <w:szCs w:val="24"/>
              </w:rPr>
            </w:pPr>
            <w:r>
              <w:rPr>
                <w:rFonts w:ascii="Segoe UI Symbol" w:eastAsia="Segoe UI Symbol" w:hAnsi="Segoe UI Symbol" w:cs="Segoe UI Symbol"/>
                <w:sz w:val="24"/>
                <w:szCs w:val="24"/>
              </w:rPr>
              <w:t>□</w:t>
            </w:r>
            <w:r>
              <w:rPr>
                <w:rFonts w:hint="eastAsia"/>
                <w:sz w:val="24"/>
                <w:szCs w:val="24"/>
              </w:rPr>
              <w:t>转账</w:t>
            </w:r>
            <w:r>
              <w:rPr>
                <w:rFonts w:hint="eastAsia"/>
                <w:sz w:val="24"/>
                <w:szCs w:val="24"/>
              </w:rPr>
              <w:t xml:space="preserve"> </w:t>
            </w:r>
            <w:r>
              <w:rPr>
                <w:sz w:val="24"/>
                <w:szCs w:val="24"/>
              </w:rPr>
              <w:t>  </w:t>
            </w:r>
            <w:r>
              <w:rPr>
                <w:rFonts w:ascii="Segoe UI Symbol" w:eastAsia="Segoe UI Symbol" w:hAnsi="Segoe UI Symbol" w:cs="Segoe UI Symbol"/>
                <w:sz w:val="24"/>
                <w:szCs w:val="24"/>
              </w:rPr>
              <w:t>□</w:t>
            </w:r>
            <w:r>
              <w:rPr>
                <w:sz w:val="24"/>
                <w:szCs w:val="24"/>
              </w:rPr>
              <w:t>支付宝</w:t>
            </w:r>
            <w:r>
              <w:rPr>
                <w:sz w:val="24"/>
                <w:szCs w:val="24"/>
              </w:rPr>
              <w:t> </w:t>
            </w:r>
            <w:r>
              <w:rPr>
                <w:rFonts w:ascii="Segoe UI Symbol" w:eastAsia="Segoe UI Symbol" w:hAnsi="Segoe UI Symbol" w:cs="Segoe UI Symbol"/>
                <w:sz w:val="24"/>
                <w:szCs w:val="24"/>
              </w:rPr>
              <w:t>□</w:t>
            </w:r>
            <w:r>
              <w:rPr>
                <w:rFonts w:hint="eastAsia"/>
                <w:sz w:val="24"/>
                <w:szCs w:val="24"/>
              </w:rPr>
              <w:t>刷卡</w:t>
            </w:r>
            <w:r>
              <w:rPr>
                <w:sz w:val="24"/>
                <w:szCs w:val="24"/>
              </w:rPr>
              <w:t>（请选择在</w:t>
            </w:r>
            <w:r>
              <w:rPr>
                <w:rFonts w:ascii="Segoe UI Symbol" w:eastAsia="Segoe UI Symbol" w:hAnsi="Segoe UI Symbol" w:cs="Segoe UI Symbol"/>
                <w:sz w:val="24"/>
                <w:szCs w:val="24"/>
              </w:rPr>
              <w:t>□</w:t>
            </w:r>
            <w:r>
              <w:rPr>
                <w:sz w:val="24"/>
                <w:szCs w:val="24"/>
              </w:rPr>
              <w:t>打</w:t>
            </w:r>
            <w:r>
              <w:rPr>
                <w:rFonts w:ascii="Cambria Math" w:eastAsia="Cambria Math" w:hAnsi="Cambria Math" w:cs="Cambria Math"/>
                <w:sz w:val="24"/>
                <w:szCs w:val="24"/>
              </w:rPr>
              <w:t>√</w:t>
            </w:r>
            <w:r>
              <w:rPr>
                <w:sz w:val="24"/>
                <w:szCs w:val="24"/>
              </w:rPr>
              <w:t>）</w:t>
            </w:r>
          </w:p>
        </w:tc>
      </w:tr>
      <w:tr w:rsidR="005C2BF4">
        <w:trPr>
          <w:trHeight w:val="1437"/>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2BF4" w:rsidRDefault="00B36BB1">
            <w:pPr>
              <w:spacing w:line="520" w:lineRule="exact"/>
              <w:jc w:val="center"/>
              <w:rPr>
                <w:sz w:val="24"/>
                <w:szCs w:val="24"/>
              </w:rPr>
            </w:pPr>
            <w:r>
              <w:rPr>
                <w:sz w:val="24"/>
                <w:szCs w:val="24"/>
              </w:rPr>
              <w:t>银行信息</w:t>
            </w:r>
          </w:p>
        </w:tc>
        <w:tc>
          <w:tcPr>
            <w:tcW w:w="67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2BF4" w:rsidRDefault="00B36BB1">
            <w:pPr>
              <w:spacing w:line="520" w:lineRule="exact"/>
              <w:rPr>
                <w:sz w:val="24"/>
                <w:szCs w:val="24"/>
              </w:rPr>
            </w:pPr>
            <w:r>
              <w:rPr>
                <w:rFonts w:hint="eastAsia"/>
                <w:sz w:val="24"/>
                <w:szCs w:val="24"/>
              </w:rPr>
              <w:t>户名：南京思影科技有限公司</w:t>
            </w:r>
          </w:p>
          <w:p w:rsidR="005C2BF4" w:rsidRDefault="00B36BB1">
            <w:pPr>
              <w:spacing w:line="520" w:lineRule="exact"/>
              <w:rPr>
                <w:sz w:val="24"/>
                <w:szCs w:val="24"/>
              </w:rPr>
            </w:pPr>
            <w:r>
              <w:rPr>
                <w:rFonts w:hint="eastAsia"/>
                <w:sz w:val="24"/>
                <w:szCs w:val="24"/>
              </w:rPr>
              <w:t>账号：</w:t>
            </w:r>
            <w:r>
              <w:rPr>
                <w:sz w:val="24"/>
                <w:szCs w:val="24"/>
              </w:rPr>
              <w:t>125909558210401</w:t>
            </w:r>
          </w:p>
          <w:p w:rsidR="005C2BF4" w:rsidRDefault="00B36BB1">
            <w:pPr>
              <w:spacing w:line="520" w:lineRule="exact"/>
              <w:rPr>
                <w:sz w:val="24"/>
                <w:szCs w:val="24"/>
              </w:rPr>
            </w:pPr>
            <w:r>
              <w:rPr>
                <w:rFonts w:hint="eastAsia"/>
                <w:sz w:val="24"/>
                <w:szCs w:val="24"/>
              </w:rPr>
              <w:t>开户银行：招商银行股份有限公司南京中山南路支行</w:t>
            </w:r>
          </w:p>
        </w:tc>
      </w:tr>
      <w:tr w:rsidR="005C2BF4">
        <w:trPr>
          <w:trHeight w:val="504"/>
          <w:jc w:val="center"/>
        </w:trPr>
        <w:tc>
          <w:tcPr>
            <w:tcW w:w="2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2BF4" w:rsidRDefault="00B36BB1">
            <w:pPr>
              <w:spacing w:line="520" w:lineRule="exact"/>
              <w:jc w:val="center"/>
              <w:rPr>
                <w:sz w:val="24"/>
                <w:szCs w:val="24"/>
              </w:rPr>
            </w:pPr>
            <w:r>
              <w:rPr>
                <w:sz w:val="24"/>
                <w:szCs w:val="24"/>
              </w:rPr>
              <w:t>汇款备注</w:t>
            </w:r>
          </w:p>
        </w:tc>
        <w:tc>
          <w:tcPr>
            <w:tcW w:w="6764"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C2BF4" w:rsidRDefault="00B36BB1">
            <w:pPr>
              <w:spacing w:line="520" w:lineRule="exact"/>
              <w:jc w:val="center"/>
              <w:rPr>
                <w:rFonts w:ascii="宋体" w:hAnsi="宋体"/>
                <w:b/>
                <w:sz w:val="24"/>
                <w:szCs w:val="24"/>
                <w:shd w:val="clear" w:color="auto" w:fill="FFFFFF"/>
              </w:rPr>
            </w:pPr>
            <w:r>
              <w:rPr>
                <w:sz w:val="24"/>
                <w:szCs w:val="24"/>
              </w:rPr>
              <w:t>第</w:t>
            </w:r>
            <w:r>
              <w:rPr>
                <w:rFonts w:hint="eastAsia"/>
                <w:sz w:val="24"/>
                <w:szCs w:val="24"/>
              </w:rPr>
              <w:t>十九</w:t>
            </w:r>
            <w:r>
              <w:rPr>
                <w:sz w:val="24"/>
                <w:szCs w:val="24"/>
              </w:rPr>
              <w:t>届脑电数据处理</w:t>
            </w:r>
            <w:r>
              <w:rPr>
                <w:rFonts w:hint="eastAsia"/>
                <w:sz w:val="24"/>
                <w:szCs w:val="24"/>
              </w:rPr>
              <w:t>中级</w:t>
            </w:r>
            <w:r>
              <w:rPr>
                <w:sz w:val="24"/>
                <w:szCs w:val="24"/>
              </w:rPr>
              <w:t>班</w:t>
            </w:r>
            <w:r>
              <w:rPr>
                <w:rFonts w:hint="eastAsia"/>
                <w:sz w:val="24"/>
                <w:szCs w:val="24"/>
              </w:rPr>
              <w:t>+</w:t>
            </w:r>
            <w:r>
              <w:rPr>
                <w:rFonts w:hint="eastAsia"/>
                <w:sz w:val="24"/>
                <w:szCs w:val="24"/>
              </w:rPr>
              <w:t>姓名</w:t>
            </w:r>
          </w:p>
        </w:tc>
      </w:tr>
    </w:tbl>
    <w:p w:rsidR="005C2BF4" w:rsidRDefault="00B36BB1">
      <w:pPr>
        <w:spacing w:before="93" w:line="360" w:lineRule="auto"/>
        <w:rPr>
          <w:rFonts w:ascii="Times New Roman" w:eastAsia="Times New Roman" w:hAnsi="Times New Roman" w:cs="Times New Roman"/>
          <w:b/>
          <w:sz w:val="24"/>
          <w:szCs w:val="24"/>
        </w:rPr>
      </w:pPr>
      <w:r>
        <w:rPr>
          <w:rFonts w:ascii="宋体" w:hAnsi="宋体"/>
          <w:b/>
          <w:sz w:val="24"/>
          <w:szCs w:val="24"/>
        </w:rPr>
        <w:t>注：请完整填写回执表后回传给我们，以便给您发送确认函，谢谢支持！</w:t>
      </w:r>
    </w:p>
    <w:p w:rsidR="005C2BF4" w:rsidRDefault="00B36BB1">
      <w:pPr>
        <w:spacing w:before="93" w:line="36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r>
        <w:rPr>
          <w:rFonts w:ascii="宋体" w:hAnsi="宋体"/>
          <w:b/>
          <w:sz w:val="24"/>
          <w:szCs w:val="24"/>
        </w:rPr>
        <w:t>、在线支持服务</w:t>
      </w:r>
    </w:p>
    <w:p w:rsidR="005C2BF4" w:rsidRDefault="00B36BB1">
      <w:pPr>
        <w:spacing w:before="62" w:after="62" w:line="360" w:lineRule="auto"/>
        <w:ind w:firstLine="480"/>
        <w:rPr>
          <w:rFonts w:ascii="Times New Roman" w:eastAsia="Times New Roman" w:hAnsi="Times New Roman" w:cs="Times New Roman"/>
          <w:sz w:val="24"/>
          <w:szCs w:val="24"/>
        </w:rPr>
      </w:pPr>
      <w:r>
        <w:rPr>
          <w:rFonts w:ascii="宋体" w:hAnsi="宋体"/>
          <w:sz w:val="24"/>
          <w:szCs w:val="24"/>
        </w:rPr>
        <w:t>思影科技将为参加培训的学员提供免费的在线支持与合作，确保学员能够熟练掌</w:t>
      </w:r>
      <w:r>
        <w:rPr>
          <w:rFonts w:ascii="宋体" w:hAnsi="宋体"/>
          <w:sz w:val="24"/>
          <w:szCs w:val="24"/>
        </w:rPr>
        <w:lastRenderedPageBreak/>
        <w:t>握脑</w:t>
      </w:r>
      <w:r>
        <w:rPr>
          <w:rFonts w:ascii="宋体" w:hAnsi="宋体" w:hint="eastAsia"/>
          <w:sz w:val="24"/>
          <w:szCs w:val="24"/>
        </w:rPr>
        <w:t>电</w:t>
      </w:r>
      <w:r>
        <w:rPr>
          <w:rFonts w:ascii="宋体" w:hAnsi="宋体"/>
          <w:sz w:val="24"/>
          <w:szCs w:val="24"/>
        </w:rPr>
        <w:t>数据处理方法。</w:t>
      </w:r>
    </w:p>
    <w:p w:rsidR="005C2BF4" w:rsidRDefault="00B36BB1">
      <w:pPr>
        <w:spacing w:before="93" w:line="360" w:lineRule="auto"/>
        <w:rPr>
          <w:rFonts w:ascii="宋体" w:hAnsi="宋体"/>
          <w:b/>
          <w:sz w:val="24"/>
          <w:szCs w:val="24"/>
        </w:rPr>
      </w:pPr>
      <w:r>
        <w:rPr>
          <w:rFonts w:ascii="Times New Roman" w:eastAsia="Times New Roman" w:hAnsi="Times New Roman" w:cs="Times New Roman"/>
          <w:b/>
          <w:sz w:val="24"/>
          <w:szCs w:val="24"/>
        </w:rPr>
        <w:t>12</w:t>
      </w:r>
      <w:r>
        <w:rPr>
          <w:rFonts w:ascii="宋体" w:hAnsi="宋体"/>
          <w:b/>
          <w:sz w:val="24"/>
          <w:szCs w:val="24"/>
        </w:rPr>
        <w:t>、培训人员简介：</w:t>
      </w:r>
    </w:p>
    <w:p w:rsidR="005C2BF4" w:rsidRDefault="00B36BB1">
      <w:pPr>
        <w:spacing w:before="62" w:after="62" w:line="360" w:lineRule="auto"/>
        <w:ind w:firstLine="480"/>
        <w:rPr>
          <w:rFonts w:ascii="宋体" w:hAnsi="宋体"/>
          <w:sz w:val="24"/>
          <w:szCs w:val="24"/>
        </w:rPr>
      </w:pPr>
      <w:r>
        <w:rPr>
          <w:rFonts w:ascii="宋体" w:hAnsi="宋体"/>
          <w:b/>
          <w:sz w:val="24"/>
          <w:szCs w:val="24"/>
        </w:rPr>
        <w:t>贾会宾，</w:t>
      </w:r>
      <w:r>
        <w:rPr>
          <w:rFonts w:ascii="宋体" w:hAnsi="宋体"/>
          <w:sz w:val="24"/>
          <w:szCs w:val="24"/>
        </w:rPr>
        <w:t>博士研究生。</w:t>
      </w:r>
      <w:r>
        <w:rPr>
          <w:rFonts w:ascii="宋体" w:hAnsi="宋体"/>
          <w:sz w:val="24"/>
          <w:szCs w:val="24"/>
        </w:rPr>
        <w:t xml:space="preserve"> 2014</w:t>
      </w:r>
      <w:r>
        <w:rPr>
          <w:rFonts w:ascii="宋体" w:hAnsi="宋体"/>
          <w:sz w:val="24"/>
          <w:szCs w:val="24"/>
        </w:rPr>
        <w:t>年</w:t>
      </w:r>
      <w:r>
        <w:rPr>
          <w:rFonts w:ascii="宋体" w:hAnsi="宋体"/>
          <w:sz w:val="24"/>
          <w:szCs w:val="24"/>
        </w:rPr>
        <w:t xml:space="preserve"> 6</w:t>
      </w:r>
      <w:r>
        <w:rPr>
          <w:rFonts w:ascii="宋体" w:hAnsi="宋体"/>
          <w:sz w:val="24"/>
          <w:szCs w:val="24"/>
        </w:rPr>
        <w:t>月获得华中师范大学基础心理学专业硕士学位。</w:t>
      </w:r>
      <w:r>
        <w:rPr>
          <w:rFonts w:ascii="宋体" w:hAnsi="宋体"/>
          <w:sz w:val="24"/>
          <w:szCs w:val="24"/>
        </w:rPr>
        <w:t>2016</w:t>
      </w:r>
      <w:r>
        <w:rPr>
          <w:rFonts w:ascii="宋体" w:hAnsi="宋体"/>
          <w:sz w:val="24"/>
          <w:szCs w:val="24"/>
        </w:rPr>
        <w:t>年</w:t>
      </w:r>
      <w:r>
        <w:rPr>
          <w:rFonts w:ascii="宋体" w:hAnsi="宋体"/>
          <w:sz w:val="24"/>
          <w:szCs w:val="24"/>
        </w:rPr>
        <w:t>3</w:t>
      </w:r>
      <w:r>
        <w:rPr>
          <w:rFonts w:ascii="宋体" w:hAnsi="宋体"/>
          <w:sz w:val="24"/>
          <w:szCs w:val="24"/>
        </w:rPr>
        <w:t>月至今为东南大学神经信息工程专业在读博士研究生。目前研究方向为基于多模态脑成像技术（</w:t>
      </w:r>
      <w:r>
        <w:rPr>
          <w:rFonts w:ascii="宋体" w:hAnsi="宋体"/>
          <w:sz w:val="24"/>
          <w:szCs w:val="24"/>
        </w:rPr>
        <w:t>EEG</w:t>
      </w:r>
      <w:r>
        <w:rPr>
          <w:rFonts w:ascii="宋体" w:hAnsi="宋体"/>
          <w:sz w:val="24"/>
          <w:szCs w:val="24"/>
        </w:rPr>
        <w:t>、</w:t>
      </w:r>
      <w:proofErr w:type="spellStart"/>
      <w:r>
        <w:rPr>
          <w:rFonts w:ascii="宋体" w:hAnsi="宋体"/>
          <w:sz w:val="24"/>
          <w:szCs w:val="24"/>
        </w:rPr>
        <w:t>fNIRS</w:t>
      </w:r>
      <w:proofErr w:type="spellEnd"/>
      <w:r>
        <w:rPr>
          <w:rFonts w:ascii="宋体" w:hAnsi="宋体"/>
          <w:sz w:val="24"/>
          <w:szCs w:val="24"/>
        </w:rPr>
        <w:t>、</w:t>
      </w:r>
      <w:r>
        <w:rPr>
          <w:rFonts w:ascii="宋体" w:hAnsi="宋体"/>
          <w:sz w:val="24"/>
          <w:szCs w:val="24"/>
        </w:rPr>
        <w:t>fMRI</w:t>
      </w:r>
      <w:r>
        <w:rPr>
          <w:rFonts w:ascii="宋体" w:hAnsi="宋体"/>
          <w:sz w:val="24"/>
          <w:szCs w:val="24"/>
        </w:rPr>
        <w:t>）的临床神经心理疾病辅助诊断。已在相关领域学术杂志期刊发表学术论文若干，其中</w:t>
      </w:r>
      <w:r>
        <w:rPr>
          <w:rFonts w:ascii="宋体" w:hAnsi="宋体"/>
          <w:sz w:val="24"/>
          <w:szCs w:val="24"/>
        </w:rPr>
        <w:t>SCI</w:t>
      </w:r>
      <w:r>
        <w:rPr>
          <w:rFonts w:ascii="宋体" w:hAnsi="宋体"/>
          <w:sz w:val="24"/>
          <w:szCs w:val="24"/>
        </w:rPr>
        <w:t>收录学术论文</w:t>
      </w:r>
      <w:r>
        <w:rPr>
          <w:rFonts w:ascii="宋体" w:hAnsi="宋体" w:hint="eastAsia"/>
          <w:sz w:val="24"/>
          <w:szCs w:val="24"/>
        </w:rPr>
        <w:t>十余</w:t>
      </w:r>
      <w:r>
        <w:rPr>
          <w:rFonts w:ascii="宋体" w:hAnsi="宋体"/>
          <w:sz w:val="24"/>
          <w:szCs w:val="24"/>
        </w:rPr>
        <w:t>篇。</w:t>
      </w:r>
    </w:p>
    <w:p w:rsidR="005C2BF4" w:rsidRDefault="00B36BB1">
      <w:pPr>
        <w:widowControl/>
        <w:ind w:firstLineChars="200" w:firstLine="498"/>
        <w:jc w:val="left"/>
        <w:rPr>
          <w:rFonts w:ascii="宋体" w:hAnsi="宋体"/>
          <w:kern w:val="0"/>
          <w:sz w:val="24"/>
          <w:szCs w:val="24"/>
        </w:rPr>
      </w:pPr>
      <w:r>
        <w:rPr>
          <w:rFonts w:ascii="宋体" w:hAnsi="宋体" w:hint="eastAsia"/>
          <w:b/>
          <w:bCs/>
          <w:color w:val="333333"/>
          <w:spacing w:val="8"/>
          <w:kern w:val="0"/>
          <w:sz w:val="24"/>
          <w:szCs w:val="24"/>
          <w:shd w:val="clear" w:color="auto" w:fill="FFFFFF"/>
        </w:rPr>
        <w:t>杨田雨，硕士，</w:t>
      </w:r>
      <w:r>
        <w:rPr>
          <w:rFonts w:ascii="宋体" w:hAnsi="宋体" w:hint="eastAsia"/>
          <w:color w:val="333333"/>
          <w:spacing w:val="8"/>
          <w:kern w:val="0"/>
          <w:sz w:val="24"/>
          <w:szCs w:val="24"/>
          <w:shd w:val="clear" w:color="auto" w:fill="FFFFFF"/>
        </w:rPr>
        <w:t>拥有数学与计算机学科背景，擅长脑成像领域方法学，思影科技技术总监。</w:t>
      </w:r>
    </w:p>
    <w:p w:rsidR="005C2BF4" w:rsidRDefault="00B36BB1">
      <w:pPr>
        <w:widowControl/>
        <w:ind w:firstLineChars="200" w:firstLine="498"/>
        <w:jc w:val="left"/>
        <w:rPr>
          <w:rFonts w:ascii="宋体" w:hAnsi="宋体"/>
          <w:color w:val="333333"/>
          <w:spacing w:val="8"/>
          <w:kern w:val="0"/>
          <w:sz w:val="24"/>
          <w:szCs w:val="24"/>
          <w:shd w:val="clear" w:color="auto" w:fill="FFFFFF"/>
        </w:rPr>
      </w:pPr>
      <w:r>
        <w:rPr>
          <w:rFonts w:ascii="宋体" w:hAnsi="宋体" w:hint="eastAsia"/>
          <w:b/>
          <w:color w:val="333333"/>
          <w:spacing w:val="8"/>
          <w:kern w:val="0"/>
          <w:sz w:val="24"/>
          <w:szCs w:val="24"/>
          <w:shd w:val="clear" w:color="auto" w:fill="FFFFFF"/>
        </w:rPr>
        <w:t>吴国伟</w:t>
      </w:r>
      <w:r>
        <w:rPr>
          <w:rFonts w:ascii="宋体" w:hAnsi="宋体"/>
          <w:b/>
          <w:color w:val="333333"/>
          <w:spacing w:val="8"/>
          <w:kern w:val="0"/>
          <w:sz w:val="24"/>
          <w:szCs w:val="24"/>
          <w:shd w:val="clear" w:color="auto" w:fill="FFFFFF"/>
        </w:rPr>
        <w:t>，硕士，</w:t>
      </w:r>
      <w:r>
        <w:rPr>
          <w:rFonts w:ascii="宋体" w:hAnsi="宋体"/>
          <w:color w:val="333333"/>
          <w:spacing w:val="8"/>
          <w:kern w:val="0"/>
          <w:sz w:val="24"/>
          <w:szCs w:val="24"/>
          <w:shd w:val="clear" w:color="auto" w:fill="FFFFFF"/>
        </w:rPr>
        <w:t>思影科技高级工程师。</w:t>
      </w:r>
    </w:p>
    <w:p w:rsidR="005C2BF4" w:rsidRDefault="005C2BF4">
      <w:pPr>
        <w:widowControl/>
        <w:ind w:firstLineChars="200" w:firstLine="496"/>
        <w:jc w:val="left"/>
        <w:rPr>
          <w:rFonts w:ascii="宋体" w:hAnsi="宋体"/>
          <w:color w:val="333333"/>
          <w:spacing w:val="8"/>
          <w:kern w:val="0"/>
          <w:sz w:val="24"/>
          <w:szCs w:val="24"/>
          <w:shd w:val="clear" w:color="auto" w:fill="FFFFFF"/>
        </w:rPr>
      </w:pPr>
    </w:p>
    <w:p w:rsidR="005C2BF4" w:rsidRDefault="005C2BF4">
      <w:pPr>
        <w:widowControl/>
        <w:ind w:firstLineChars="200" w:firstLine="496"/>
        <w:jc w:val="left"/>
        <w:rPr>
          <w:rFonts w:ascii="宋体" w:hAnsi="宋体"/>
          <w:color w:val="333333"/>
          <w:spacing w:val="8"/>
          <w:kern w:val="0"/>
          <w:sz w:val="24"/>
          <w:szCs w:val="24"/>
          <w:shd w:val="clear" w:color="auto" w:fill="FFFFFF"/>
        </w:rPr>
      </w:pPr>
    </w:p>
    <w:p w:rsidR="005C2BF4" w:rsidRDefault="00B36BB1">
      <w:pPr>
        <w:spacing w:before="62" w:after="62" w:line="360" w:lineRule="auto"/>
        <w:rPr>
          <w:rFonts w:eastAsiaTheme="minorEastAsia" w:cs="Calibri"/>
          <w:sz w:val="24"/>
          <w:szCs w:val="24"/>
        </w:rPr>
      </w:pPr>
      <w:r>
        <w:rPr>
          <w:rFonts w:eastAsia="Calibri" w:cs="Calibri"/>
          <w:noProof/>
          <w:sz w:val="24"/>
          <w:szCs w:val="24"/>
        </w:rPr>
        <w:drawing>
          <wp:anchor distT="0" distB="0" distL="114300" distR="114300" simplePos="0" relativeHeight="251659264" behindDoc="0" locked="0" layoutInCell="1" allowOverlap="1">
            <wp:simplePos x="0" y="0"/>
            <wp:positionH relativeFrom="column">
              <wp:posOffset>2229485</wp:posOffset>
            </wp:positionH>
            <wp:positionV relativeFrom="paragraph">
              <wp:posOffset>89535</wp:posOffset>
            </wp:positionV>
            <wp:extent cx="1563370" cy="156337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563370" cy="1563370"/>
                    </a:xfrm>
                    <a:prstGeom prst="rect">
                      <a:avLst/>
                    </a:prstGeom>
                  </pic:spPr>
                </pic:pic>
              </a:graphicData>
            </a:graphic>
          </wp:anchor>
        </w:drawing>
      </w:r>
    </w:p>
    <w:p w:rsidR="005C2BF4" w:rsidRDefault="005C2BF4">
      <w:pPr>
        <w:spacing w:before="62" w:after="62" w:line="360" w:lineRule="auto"/>
        <w:rPr>
          <w:rFonts w:eastAsiaTheme="minorEastAsia" w:cs="Calibri"/>
          <w:sz w:val="24"/>
          <w:szCs w:val="24"/>
        </w:rPr>
      </w:pPr>
    </w:p>
    <w:p w:rsidR="005C2BF4" w:rsidRDefault="005C2BF4">
      <w:pPr>
        <w:spacing w:before="62" w:after="62" w:line="360" w:lineRule="auto"/>
        <w:rPr>
          <w:rFonts w:eastAsiaTheme="minorEastAsia" w:cs="Calibri"/>
          <w:sz w:val="24"/>
          <w:szCs w:val="24"/>
        </w:rPr>
      </w:pPr>
    </w:p>
    <w:p w:rsidR="005C2BF4" w:rsidRDefault="005C2BF4">
      <w:pPr>
        <w:spacing w:before="62" w:after="62" w:line="360" w:lineRule="auto"/>
        <w:rPr>
          <w:rFonts w:eastAsiaTheme="minorEastAsia" w:cs="Calibri"/>
          <w:sz w:val="24"/>
          <w:szCs w:val="24"/>
        </w:rPr>
      </w:pPr>
    </w:p>
    <w:p w:rsidR="005C2BF4" w:rsidRDefault="005C2BF4">
      <w:pPr>
        <w:spacing w:before="62" w:after="62" w:line="360" w:lineRule="auto"/>
        <w:rPr>
          <w:rFonts w:eastAsiaTheme="minorEastAsia" w:cs="Calibri"/>
          <w:sz w:val="24"/>
          <w:szCs w:val="24"/>
        </w:rPr>
      </w:pPr>
    </w:p>
    <w:p w:rsidR="005C2BF4" w:rsidRDefault="00B36BB1">
      <w:pPr>
        <w:spacing w:before="62" w:after="62" w:line="360" w:lineRule="auto"/>
        <w:ind w:firstLineChars="1200" w:firstLine="2880"/>
        <w:rPr>
          <w:rFonts w:eastAsiaTheme="minorEastAsia" w:cs="Calibri"/>
          <w:sz w:val="24"/>
          <w:szCs w:val="24"/>
        </w:rPr>
      </w:pPr>
      <w:r>
        <w:rPr>
          <w:rFonts w:eastAsiaTheme="minorEastAsia" w:cs="Calibri" w:hint="eastAsia"/>
          <w:sz w:val="24"/>
          <w:szCs w:val="24"/>
        </w:rPr>
        <w:t xml:space="preserve"> </w:t>
      </w:r>
      <w:r>
        <w:rPr>
          <w:rFonts w:eastAsiaTheme="minorEastAsia" w:cs="Calibri" w:hint="eastAsia"/>
          <w:sz w:val="24"/>
          <w:szCs w:val="24"/>
        </w:rPr>
        <w:t>微信扫码关注，获取最新脑影像资讯</w:t>
      </w:r>
    </w:p>
    <w:p w:rsidR="005C2BF4" w:rsidRDefault="005C2BF4">
      <w:pPr>
        <w:rPr>
          <w:sz w:val="24"/>
          <w:szCs w:val="24"/>
        </w:rPr>
      </w:pPr>
    </w:p>
    <w:sectPr w:rsidR="005C2BF4">
      <w:headerReference w:type="default" r:id="rId9"/>
      <w:pgSz w:w="11906" w:h="16838"/>
      <w:pgMar w:top="1361" w:right="1418" w:bottom="136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BB1" w:rsidRDefault="00B36BB1">
      <w:r>
        <w:separator/>
      </w:r>
    </w:p>
  </w:endnote>
  <w:endnote w:type="continuationSeparator" w:id="0">
    <w:p w:rsidR="00B36BB1" w:rsidRDefault="00B36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7AE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Segoe UI Symbol">
    <w:panose1 w:val="020B0502040204020203"/>
    <w:charset w:val="00"/>
    <w:family w:val="swiss"/>
    <w:pitch w:val="variable"/>
    <w:sig w:usb0="800001E3" w:usb1="1200FFEF" w:usb2="0004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BB1" w:rsidRDefault="00B36BB1">
      <w:r>
        <w:separator/>
      </w:r>
    </w:p>
  </w:footnote>
  <w:footnote w:type="continuationSeparator" w:id="0">
    <w:p w:rsidR="00B36BB1" w:rsidRDefault="00B36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2BF4" w:rsidRDefault="00B36BB1">
    <w:pPr>
      <w:pStyle w:val="a7"/>
      <w:jc w:val="right"/>
    </w:pPr>
    <w:r>
      <w:rPr>
        <w:rFonts w:hint="eastAsia"/>
      </w:rPr>
      <w:t xml:space="preserve">                                                                                               </w:t>
    </w:r>
    <w:r>
      <w:t xml:space="preserve">               </w:t>
    </w:r>
    <w:r>
      <w:rPr>
        <w:rFonts w:hint="eastAsia"/>
      </w:rPr>
      <w:t xml:space="preserve">     </w:t>
    </w:r>
    <w:r>
      <w:t xml:space="preserve">                                       </w:t>
    </w:r>
    <w:r>
      <w:rPr>
        <w:rFonts w:hint="eastAsia"/>
      </w:rPr>
      <w:t xml:space="preserve">  </w:t>
    </w:r>
    <w:r>
      <w:rPr>
        <w:rFonts w:hint="eastAsia"/>
        <w:noProof/>
      </w:rPr>
      <w:drawing>
        <wp:inline distT="0" distB="0" distL="0" distR="0">
          <wp:extent cx="292100" cy="2921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92100" cy="292100"/>
                  </a:xfrm>
                  <a:prstGeom prst="rect">
                    <a:avLst/>
                  </a:prstGeom>
                </pic:spPr>
              </pic:pic>
            </a:graphicData>
          </a:graphic>
        </wp:inline>
      </w:drawing>
    </w: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40454"/>
    <w:multiLevelType w:val="multilevel"/>
    <w:tmpl w:val="055404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FE87CF7"/>
    <w:multiLevelType w:val="multilevel"/>
    <w:tmpl w:val="0FE87CF7"/>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8FC5BA5"/>
    <w:multiLevelType w:val="multilevel"/>
    <w:tmpl w:val="38FC5BA5"/>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D9A7533"/>
    <w:multiLevelType w:val="multilevel"/>
    <w:tmpl w:val="3D9A7533"/>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0170011"/>
    <w:multiLevelType w:val="multilevel"/>
    <w:tmpl w:val="40170011"/>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7182C7B"/>
    <w:multiLevelType w:val="multilevel"/>
    <w:tmpl w:val="47182C7B"/>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bordersDoNotSurroundHeader/>
  <w:bordersDoNotSurroundFooter/>
  <w:hideSpellingErrors/>
  <w:hideGrammaticalErrors/>
  <w:proofState w:spelling="clean"/>
  <w:defaultTabStop w:val="4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E0MDQwNjI3tzAxNzdU0lEKTi0uzszPAykwrgUAwPPKXCwAAAA="/>
  </w:docVars>
  <w:rsids>
    <w:rsidRoot w:val="00622854"/>
    <w:rsid w:val="00007879"/>
    <w:rsid w:val="00023ABA"/>
    <w:rsid w:val="000353E2"/>
    <w:rsid w:val="000436B1"/>
    <w:rsid w:val="0004776C"/>
    <w:rsid w:val="000558EF"/>
    <w:rsid w:val="0005796E"/>
    <w:rsid w:val="00060AD5"/>
    <w:rsid w:val="00084450"/>
    <w:rsid w:val="000975AA"/>
    <w:rsid w:val="000A4BF4"/>
    <w:rsid w:val="000A66C5"/>
    <w:rsid w:val="000B582A"/>
    <w:rsid w:val="000C23BB"/>
    <w:rsid w:val="000C2456"/>
    <w:rsid w:val="000C652D"/>
    <w:rsid w:val="000D294F"/>
    <w:rsid w:val="000D5940"/>
    <w:rsid w:val="000D5BC4"/>
    <w:rsid w:val="000E1897"/>
    <w:rsid w:val="001002B2"/>
    <w:rsid w:val="001112D3"/>
    <w:rsid w:val="001116AF"/>
    <w:rsid w:val="0011560C"/>
    <w:rsid w:val="00133B0B"/>
    <w:rsid w:val="001434A7"/>
    <w:rsid w:val="00145AA0"/>
    <w:rsid w:val="001509A5"/>
    <w:rsid w:val="00170F6F"/>
    <w:rsid w:val="0017405C"/>
    <w:rsid w:val="001824C4"/>
    <w:rsid w:val="00182C24"/>
    <w:rsid w:val="001902CF"/>
    <w:rsid w:val="00190D95"/>
    <w:rsid w:val="00195814"/>
    <w:rsid w:val="00202C5B"/>
    <w:rsid w:val="00217E49"/>
    <w:rsid w:val="00233E7D"/>
    <w:rsid w:val="00241D03"/>
    <w:rsid w:val="00260302"/>
    <w:rsid w:val="00271CEF"/>
    <w:rsid w:val="00273D89"/>
    <w:rsid w:val="0028716E"/>
    <w:rsid w:val="00292BB1"/>
    <w:rsid w:val="002930CF"/>
    <w:rsid w:val="00294F97"/>
    <w:rsid w:val="002A3FEE"/>
    <w:rsid w:val="002A58ED"/>
    <w:rsid w:val="002C6E50"/>
    <w:rsid w:val="002F4A1C"/>
    <w:rsid w:val="002F6DCB"/>
    <w:rsid w:val="002F72E8"/>
    <w:rsid w:val="00305E4B"/>
    <w:rsid w:val="00306563"/>
    <w:rsid w:val="00307DB9"/>
    <w:rsid w:val="00322785"/>
    <w:rsid w:val="0032791B"/>
    <w:rsid w:val="0033464E"/>
    <w:rsid w:val="003351AF"/>
    <w:rsid w:val="00370CE8"/>
    <w:rsid w:val="00375066"/>
    <w:rsid w:val="00380513"/>
    <w:rsid w:val="00384B56"/>
    <w:rsid w:val="003870ED"/>
    <w:rsid w:val="00392A7E"/>
    <w:rsid w:val="00395431"/>
    <w:rsid w:val="00397112"/>
    <w:rsid w:val="003978A8"/>
    <w:rsid w:val="003A5A09"/>
    <w:rsid w:val="003C2F4E"/>
    <w:rsid w:val="003D1461"/>
    <w:rsid w:val="00410EC7"/>
    <w:rsid w:val="00410FB0"/>
    <w:rsid w:val="00416665"/>
    <w:rsid w:val="0041793C"/>
    <w:rsid w:val="00421A23"/>
    <w:rsid w:val="004245C3"/>
    <w:rsid w:val="00433F28"/>
    <w:rsid w:val="00440A7F"/>
    <w:rsid w:val="00461AC9"/>
    <w:rsid w:val="00464AA0"/>
    <w:rsid w:val="00474927"/>
    <w:rsid w:val="00484A3E"/>
    <w:rsid w:val="0048632B"/>
    <w:rsid w:val="004C7557"/>
    <w:rsid w:val="004D029B"/>
    <w:rsid w:val="004F0EB2"/>
    <w:rsid w:val="004F136D"/>
    <w:rsid w:val="004F5072"/>
    <w:rsid w:val="00500830"/>
    <w:rsid w:val="00503BA8"/>
    <w:rsid w:val="00504454"/>
    <w:rsid w:val="00506604"/>
    <w:rsid w:val="005202DD"/>
    <w:rsid w:val="005302B1"/>
    <w:rsid w:val="00542647"/>
    <w:rsid w:val="00546B38"/>
    <w:rsid w:val="0056247E"/>
    <w:rsid w:val="00566F5D"/>
    <w:rsid w:val="005671E5"/>
    <w:rsid w:val="00575C16"/>
    <w:rsid w:val="0058247F"/>
    <w:rsid w:val="00582B82"/>
    <w:rsid w:val="00583A06"/>
    <w:rsid w:val="0058617C"/>
    <w:rsid w:val="005A3D30"/>
    <w:rsid w:val="005A5569"/>
    <w:rsid w:val="005B6BCC"/>
    <w:rsid w:val="005C2BF4"/>
    <w:rsid w:val="005F79FC"/>
    <w:rsid w:val="006040C4"/>
    <w:rsid w:val="00610D84"/>
    <w:rsid w:val="006200EE"/>
    <w:rsid w:val="00621D48"/>
    <w:rsid w:val="00622854"/>
    <w:rsid w:val="00650FD2"/>
    <w:rsid w:val="00671A3E"/>
    <w:rsid w:val="006A08AD"/>
    <w:rsid w:val="006B05C2"/>
    <w:rsid w:val="006E242E"/>
    <w:rsid w:val="006F61D5"/>
    <w:rsid w:val="00700316"/>
    <w:rsid w:val="007150F5"/>
    <w:rsid w:val="00732D10"/>
    <w:rsid w:val="0074073D"/>
    <w:rsid w:val="00756A54"/>
    <w:rsid w:val="007819BC"/>
    <w:rsid w:val="00782112"/>
    <w:rsid w:val="00783102"/>
    <w:rsid w:val="0079523A"/>
    <w:rsid w:val="007A0395"/>
    <w:rsid w:val="007A0935"/>
    <w:rsid w:val="007A3DA8"/>
    <w:rsid w:val="007B6864"/>
    <w:rsid w:val="007C7B14"/>
    <w:rsid w:val="007D1230"/>
    <w:rsid w:val="008277C2"/>
    <w:rsid w:val="0083581E"/>
    <w:rsid w:val="00843AA1"/>
    <w:rsid w:val="0087282C"/>
    <w:rsid w:val="00873FA7"/>
    <w:rsid w:val="00875188"/>
    <w:rsid w:val="00877E3F"/>
    <w:rsid w:val="00893FFA"/>
    <w:rsid w:val="008A5F86"/>
    <w:rsid w:val="008B3570"/>
    <w:rsid w:val="008C75FA"/>
    <w:rsid w:val="008D44AC"/>
    <w:rsid w:val="008E14F3"/>
    <w:rsid w:val="008E2665"/>
    <w:rsid w:val="008E4291"/>
    <w:rsid w:val="008F3FE4"/>
    <w:rsid w:val="008F54FA"/>
    <w:rsid w:val="008F6E00"/>
    <w:rsid w:val="00936FF3"/>
    <w:rsid w:val="00951309"/>
    <w:rsid w:val="009657B6"/>
    <w:rsid w:val="0097057A"/>
    <w:rsid w:val="009710C7"/>
    <w:rsid w:val="00981D0B"/>
    <w:rsid w:val="00983CE0"/>
    <w:rsid w:val="00991624"/>
    <w:rsid w:val="009B0BA7"/>
    <w:rsid w:val="009B41F8"/>
    <w:rsid w:val="009C037D"/>
    <w:rsid w:val="009C265C"/>
    <w:rsid w:val="009D031A"/>
    <w:rsid w:val="009D2BFA"/>
    <w:rsid w:val="00A201FC"/>
    <w:rsid w:val="00A40261"/>
    <w:rsid w:val="00A575DF"/>
    <w:rsid w:val="00A61696"/>
    <w:rsid w:val="00A67225"/>
    <w:rsid w:val="00A736B9"/>
    <w:rsid w:val="00A93E4C"/>
    <w:rsid w:val="00A946C0"/>
    <w:rsid w:val="00AA3373"/>
    <w:rsid w:val="00AB54AF"/>
    <w:rsid w:val="00AB6A60"/>
    <w:rsid w:val="00AC1718"/>
    <w:rsid w:val="00AC2B55"/>
    <w:rsid w:val="00AD0C33"/>
    <w:rsid w:val="00AD7BE4"/>
    <w:rsid w:val="00AE31BF"/>
    <w:rsid w:val="00AE77CC"/>
    <w:rsid w:val="00AE7E45"/>
    <w:rsid w:val="00AF583F"/>
    <w:rsid w:val="00B11149"/>
    <w:rsid w:val="00B168D6"/>
    <w:rsid w:val="00B36BB1"/>
    <w:rsid w:val="00B42293"/>
    <w:rsid w:val="00B4363E"/>
    <w:rsid w:val="00B449DA"/>
    <w:rsid w:val="00B57639"/>
    <w:rsid w:val="00B6231E"/>
    <w:rsid w:val="00B62D11"/>
    <w:rsid w:val="00B70A8D"/>
    <w:rsid w:val="00BA6C04"/>
    <w:rsid w:val="00BB6ED8"/>
    <w:rsid w:val="00BC3FE8"/>
    <w:rsid w:val="00BC48B7"/>
    <w:rsid w:val="00BC5724"/>
    <w:rsid w:val="00BC5FA7"/>
    <w:rsid w:val="00BD48BD"/>
    <w:rsid w:val="00BD77A7"/>
    <w:rsid w:val="00BE2EAE"/>
    <w:rsid w:val="00BF45F9"/>
    <w:rsid w:val="00C07B6C"/>
    <w:rsid w:val="00C150BB"/>
    <w:rsid w:val="00C32762"/>
    <w:rsid w:val="00C370A0"/>
    <w:rsid w:val="00C5259B"/>
    <w:rsid w:val="00C52F5D"/>
    <w:rsid w:val="00C62855"/>
    <w:rsid w:val="00C63C33"/>
    <w:rsid w:val="00C91111"/>
    <w:rsid w:val="00C92861"/>
    <w:rsid w:val="00C9783B"/>
    <w:rsid w:val="00CA162A"/>
    <w:rsid w:val="00CB0F01"/>
    <w:rsid w:val="00CB3E44"/>
    <w:rsid w:val="00CC1575"/>
    <w:rsid w:val="00CD0AF4"/>
    <w:rsid w:val="00CD5F31"/>
    <w:rsid w:val="00CF661D"/>
    <w:rsid w:val="00D00F07"/>
    <w:rsid w:val="00D100C8"/>
    <w:rsid w:val="00D1749B"/>
    <w:rsid w:val="00D34736"/>
    <w:rsid w:val="00D904C8"/>
    <w:rsid w:val="00DA3AC0"/>
    <w:rsid w:val="00DB53F1"/>
    <w:rsid w:val="00DB54B9"/>
    <w:rsid w:val="00DE1025"/>
    <w:rsid w:val="00DE5DE3"/>
    <w:rsid w:val="00E02A3B"/>
    <w:rsid w:val="00E11D4D"/>
    <w:rsid w:val="00E333AD"/>
    <w:rsid w:val="00E473A1"/>
    <w:rsid w:val="00E507DD"/>
    <w:rsid w:val="00E53DDD"/>
    <w:rsid w:val="00E661B2"/>
    <w:rsid w:val="00E97987"/>
    <w:rsid w:val="00EA0B11"/>
    <w:rsid w:val="00EA5D4C"/>
    <w:rsid w:val="00EE59E8"/>
    <w:rsid w:val="00EF3797"/>
    <w:rsid w:val="00EF4872"/>
    <w:rsid w:val="00EF6AFA"/>
    <w:rsid w:val="00F022D6"/>
    <w:rsid w:val="00F10423"/>
    <w:rsid w:val="00F16C14"/>
    <w:rsid w:val="00F223B0"/>
    <w:rsid w:val="00F243D7"/>
    <w:rsid w:val="00F27A38"/>
    <w:rsid w:val="00F44868"/>
    <w:rsid w:val="00F6158A"/>
    <w:rsid w:val="00F70CA1"/>
    <w:rsid w:val="00F72BCA"/>
    <w:rsid w:val="00F72C42"/>
    <w:rsid w:val="00F8493A"/>
    <w:rsid w:val="00FB1557"/>
    <w:rsid w:val="00FB369A"/>
    <w:rsid w:val="00FB7374"/>
    <w:rsid w:val="00FB799E"/>
    <w:rsid w:val="16921551"/>
    <w:rsid w:val="170D18D3"/>
    <w:rsid w:val="1E2D6CB8"/>
    <w:rsid w:val="21762E49"/>
    <w:rsid w:val="25D050C3"/>
    <w:rsid w:val="278B487B"/>
    <w:rsid w:val="28AF4C80"/>
    <w:rsid w:val="297D5D89"/>
    <w:rsid w:val="2AE5423F"/>
    <w:rsid w:val="324B7168"/>
    <w:rsid w:val="35E055B4"/>
    <w:rsid w:val="38755043"/>
    <w:rsid w:val="3B934051"/>
    <w:rsid w:val="3C8900CB"/>
    <w:rsid w:val="3D2D2257"/>
    <w:rsid w:val="3D7032FE"/>
    <w:rsid w:val="3E5E7CD1"/>
    <w:rsid w:val="441B5E4C"/>
    <w:rsid w:val="52097B66"/>
    <w:rsid w:val="52512F20"/>
    <w:rsid w:val="588F2FFE"/>
    <w:rsid w:val="59433BC4"/>
    <w:rsid w:val="5C4F45F2"/>
    <w:rsid w:val="5DDA0C47"/>
    <w:rsid w:val="66AD1EA1"/>
    <w:rsid w:val="6CC83F05"/>
    <w:rsid w:val="6D29314F"/>
    <w:rsid w:val="711B4984"/>
    <w:rsid w:val="74AD1B93"/>
    <w:rsid w:val="74B77E84"/>
    <w:rsid w:val="752C7264"/>
    <w:rsid w:val="75393922"/>
    <w:rsid w:val="75E72A69"/>
    <w:rsid w:val="782C2A89"/>
    <w:rsid w:val="784313BA"/>
    <w:rsid w:val="7AA465A3"/>
    <w:rsid w:val="7B305BC8"/>
    <w:rsid w:val="7C9538D8"/>
    <w:rsid w:val="7EF63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2A8CE4C9"/>
  <w15:docId w15:val="{7E7C2CEC-28D8-AB4D-AD48-3AC2FD2E4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Pr>
      <w:sz w:val="18"/>
      <w:szCs w:val="18"/>
    </w:rPr>
  </w:style>
  <w:style w:type="paragraph" w:styleId="a5">
    <w:name w:val="footer"/>
    <w:basedOn w:val="a"/>
    <w:link w:val="a6"/>
    <w:uiPriority w:val="99"/>
    <w:qFormat/>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Strong"/>
    <w:basedOn w:val="a0"/>
    <w:uiPriority w:val="22"/>
    <w:qFormat/>
    <w:rPr>
      <w:b/>
      <w:bCs/>
    </w:rPr>
  </w:style>
  <w:style w:type="character" w:styleId="ab">
    <w:name w:val="Hyperlink"/>
    <w:basedOn w:val="a0"/>
    <w:uiPriority w:val="99"/>
    <w:unhideWhenUsed/>
    <w:rPr>
      <w:color w:val="0000FF" w:themeColor="hyperlink"/>
      <w:u w:val="single"/>
    </w:rPr>
  </w:style>
  <w:style w:type="character" w:customStyle="1" w:styleId="a4">
    <w:name w:val="批注框文本 字符"/>
    <w:basedOn w:val="a0"/>
    <w:link w:val="a3"/>
    <w:uiPriority w:val="99"/>
    <w:qFormat/>
    <w:rPr>
      <w:sz w:val="18"/>
      <w:szCs w:val="18"/>
    </w:rPr>
  </w:style>
  <w:style w:type="paragraph" w:customStyle="1" w:styleId="1">
    <w:name w:val="列出段落1"/>
    <w:basedOn w:val="a"/>
    <w:uiPriority w:val="34"/>
    <w:qFormat/>
    <w:pPr>
      <w:ind w:left="720"/>
      <w:contextualSpacing/>
    </w:pPr>
  </w:style>
  <w:style w:type="character" w:customStyle="1" w:styleId="a8">
    <w:name w:val="页眉 字符"/>
    <w:basedOn w:val="a0"/>
    <w:link w:val="a7"/>
    <w:uiPriority w:val="99"/>
    <w:qFormat/>
    <w:rPr>
      <w:kern w:val="2"/>
      <w:sz w:val="18"/>
      <w:szCs w:val="18"/>
    </w:rPr>
  </w:style>
  <w:style w:type="character" w:customStyle="1" w:styleId="a6">
    <w:name w:val="页脚 字符"/>
    <w:basedOn w:val="a0"/>
    <w:link w:val="a5"/>
    <w:uiPriority w:val="99"/>
    <w:qFormat/>
    <w:rPr>
      <w:kern w:val="2"/>
      <w:sz w:val="18"/>
      <w:szCs w:val="18"/>
    </w:rPr>
  </w:style>
  <w:style w:type="paragraph" w:styleId="ac">
    <w:name w:val="List Paragraph"/>
    <w:basedOn w:val="a"/>
    <w:uiPriority w:val="99"/>
    <w:qFormat/>
    <w:pPr>
      <w:ind w:firstLineChars="200" w:firstLine="420"/>
    </w:pPr>
  </w:style>
  <w:style w:type="character" w:customStyle="1" w:styleId="10">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450</Words>
  <Characters>2571</Characters>
  <Application>Microsoft Office Word</Application>
  <DocSecurity>0</DocSecurity>
  <Lines>21</Lines>
  <Paragraphs>6</Paragraphs>
  <ScaleCrop>false</ScaleCrop>
  <Company>Sky123.Org</Company>
  <LinksUpToDate>false</LinksUpToDate>
  <CharactersWithSpaces>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siying</dc:creator>
  <cp:lastModifiedBy>Office</cp:lastModifiedBy>
  <cp:revision>6</cp:revision>
  <dcterms:created xsi:type="dcterms:W3CDTF">2019-09-09T03:29:00Z</dcterms:created>
  <dcterms:modified xsi:type="dcterms:W3CDTF">2019-11-25T04:19:00Z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